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066354">
        <w:tc>
          <w:tcPr>
            <w:tcW w:w="3539" w:type="dxa"/>
          </w:tcPr>
          <w:p w:rsidR="00066354" w:rsidRDefault="0005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6095" w:type="dxa"/>
          </w:tcPr>
          <w:p w:rsidR="00066354" w:rsidRDefault="004C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Ольга Викторовна</w:t>
            </w:r>
          </w:p>
        </w:tc>
      </w:tr>
      <w:tr w:rsidR="00066354" w:rsidTr="003614C8">
        <w:trPr>
          <w:trHeight w:val="830"/>
        </w:trPr>
        <w:tc>
          <w:tcPr>
            <w:tcW w:w="3539" w:type="dxa"/>
          </w:tcPr>
          <w:p w:rsidR="00066354" w:rsidRDefault="0005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звание, должность</w:t>
            </w:r>
          </w:p>
        </w:tc>
        <w:tc>
          <w:tcPr>
            <w:tcW w:w="6095" w:type="dxa"/>
          </w:tcPr>
          <w:p w:rsidR="00066354" w:rsidRDefault="00052A5C" w:rsidP="00F9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r w:rsidR="004C577A"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наук, доцент, заведующий кафедрой</w:t>
            </w:r>
          </w:p>
        </w:tc>
      </w:tr>
      <w:tr w:rsidR="00066354">
        <w:tc>
          <w:tcPr>
            <w:tcW w:w="3539" w:type="dxa"/>
          </w:tcPr>
          <w:p w:rsidR="00066354" w:rsidRDefault="0005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структурного подразделения</w:t>
            </w:r>
          </w:p>
        </w:tc>
        <w:tc>
          <w:tcPr>
            <w:tcW w:w="6095" w:type="dxa"/>
          </w:tcPr>
          <w:p w:rsidR="00066354" w:rsidRDefault="0005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ф</w:t>
            </w:r>
            <w:r w:rsidR="004C577A">
              <w:rPr>
                <w:rFonts w:ascii="Times New Roman" w:hAnsi="Times New Roman" w:cs="Times New Roman"/>
                <w:sz w:val="24"/>
                <w:szCs w:val="24"/>
              </w:rPr>
              <w:t>тизиатрии</w:t>
            </w:r>
          </w:p>
          <w:p w:rsidR="00066354" w:rsidRDefault="0006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54">
        <w:tc>
          <w:tcPr>
            <w:tcW w:w="3539" w:type="dxa"/>
          </w:tcPr>
          <w:p w:rsidR="00066354" w:rsidRDefault="0005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095" w:type="dxa"/>
          </w:tcPr>
          <w:p w:rsidR="00066354" w:rsidRDefault="001931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4C577A" w:rsidRPr="00A532E3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vgma-velikaya@yandex.ru</w:t>
              </w:r>
            </w:hyperlink>
            <w:r w:rsidR="004C5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066354">
        <w:tc>
          <w:tcPr>
            <w:tcW w:w="3539" w:type="dxa"/>
          </w:tcPr>
          <w:p w:rsidR="00066354" w:rsidRDefault="0005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Конт. тел.</w:t>
            </w:r>
          </w:p>
        </w:tc>
        <w:tc>
          <w:tcPr>
            <w:tcW w:w="6095" w:type="dxa"/>
          </w:tcPr>
          <w:p w:rsidR="00066354" w:rsidRDefault="004C57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89081317344</w:t>
            </w:r>
          </w:p>
        </w:tc>
      </w:tr>
      <w:tr w:rsidR="00066354">
        <w:tc>
          <w:tcPr>
            <w:tcW w:w="3539" w:type="dxa"/>
          </w:tcPr>
          <w:p w:rsidR="00066354" w:rsidRDefault="0005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языками</w:t>
            </w:r>
          </w:p>
        </w:tc>
        <w:tc>
          <w:tcPr>
            <w:tcW w:w="6095" w:type="dxa"/>
          </w:tcPr>
          <w:p w:rsidR="00066354" w:rsidRDefault="004C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- со словарем </w:t>
            </w:r>
          </w:p>
        </w:tc>
      </w:tr>
      <w:tr w:rsidR="00066354">
        <w:tc>
          <w:tcPr>
            <w:tcW w:w="3539" w:type="dxa"/>
          </w:tcPr>
          <w:p w:rsidR="00066354" w:rsidRDefault="0005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научной деятельности</w:t>
            </w:r>
          </w:p>
        </w:tc>
        <w:tc>
          <w:tcPr>
            <w:tcW w:w="6095" w:type="dxa"/>
          </w:tcPr>
          <w:p w:rsidR="00066354" w:rsidRDefault="003614C8" w:rsidP="000D606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Туберкулез легких у пациентов с различным коморбидным статусом</w:t>
            </w:r>
          </w:p>
        </w:tc>
      </w:tr>
      <w:tr w:rsidR="00066354">
        <w:tc>
          <w:tcPr>
            <w:tcW w:w="9634" w:type="dxa"/>
            <w:gridSpan w:val="2"/>
          </w:tcPr>
          <w:p w:rsidR="00066354" w:rsidRDefault="0005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(2018-2021): </w:t>
            </w:r>
          </w:p>
          <w:tbl>
            <w:tblPr>
              <w:tblW w:w="8700" w:type="dxa"/>
              <w:tblCellSpacing w:w="0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7800"/>
              <w:gridCol w:w="450"/>
            </w:tblGrid>
            <w:tr w:rsidR="0041440E" w:rsidRPr="0041440E" w:rsidTr="0041440E">
              <w:trPr>
                <w:tblCellSpacing w:w="0" w:type="dxa"/>
              </w:trPr>
              <w:tc>
                <w:tcPr>
                  <w:tcW w:w="450" w:type="dxa"/>
                  <w:shd w:val="clear" w:color="auto" w:fill="FFFFFF"/>
                </w:tcPr>
                <w:p w:rsidR="0041440E" w:rsidRPr="0041440E" w:rsidRDefault="0041440E" w:rsidP="004144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800" w:type="dxa"/>
                  <w:shd w:val="clear" w:color="auto" w:fill="FFFFFF"/>
                </w:tcPr>
                <w:p w:rsidR="0041440E" w:rsidRPr="0041440E" w:rsidRDefault="0041440E" w:rsidP="004144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50" w:type="dxa"/>
                  <w:shd w:val="clear" w:color="auto" w:fill="FFFFFF"/>
                  <w:hideMark/>
                </w:tcPr>
                <w:p w:rsidR="0041440E" w:rsidRPr="0041440E" w:rsidRDefault="0041440E" w:rsidP="004144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1440E" w:rsidRPr="0041440E" w:rsidTr="0041440E">
              <w:trPr>
                <w:tblCellSpacing w:w="0" w:type="dxa"/>
              </w:trPr>
              <w:tc>
                <w:tcPr>
                  <w:tcW w:w="450" w:type="dxa"/>
                  <w:shd w:val="clear" w:color="auto" w:fill="FFFFFF"/>
                  <w:hideMark/>
                </w:tcPr>
                <w:p w:rsidR="0041440E" w:rsidRPr="0041440E" w:rsidRDefault="00AA689F" w:rsidP="004144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800" w:type="dxa"/>
                  <w:shd w:val="clear" w:color="auto" w:fill="FFFFFF"/>
                  <w:hideMark/>
                </w:tcPr>
                <w:p w:rsidR="0041440E" w:rsidRPr="0041440E" w:rsidRDefault="0041440E" w:rsidP="004144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1440E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АСПЕКТЫ ПСИХИЧЕСКОГО СТАТУСА БОЛЬНЫХ ТУБЕРКУЛЕЗОМ С УЧЕТОМ ГЕНДЕРНЫХ ОСОБЕННОСТЕЙ</w:t>
                  </w:r>
                  <w:r w:rsidRPr="0041440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br/>
                  </w:r>
                  <w:r w:rsidRPr="0041440E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Мартышова О.С., Великая О.В., Лушникова А.В., Хмыз И.С., Семиколенова В.А.</w:t>
                  </w:r>
                  <w:r w:rsidRPr="0041440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br/>
                    <w:t>Системный анализ и управление в биомедицинских системах. 2021. Т. 20. № 2. С. 155-158.</w:t>
                  </w:r>
                </w:p>
              </w:tc>
              <w:tc>
                <w:tcPr>
                  <w:tcW w:w="450" w:type="dxa"/>
                  <w:shd w:val="clear" w:color="auto" w:fill="FFFFFF"/>
                  <w:hideMark/>
                </w:tcPr>
                <w:p w:rsidR="0041440E" w:rsidRPr="0041440E" w:rsidRDefault="0041440E" w:rsidP="004144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1440E" w:rsidRPr="0041440E" w:rsidTr="0041440E">
              <w:trPr>
                <w:tblCellSpacing w:w="0" w:type="dxa"/>
              </w:trPr>
              <w:tc>
                <w:tcPr>
                  <w:tcW w:w="450" w:type="dxa"/>
                  <w:shd w:val="clear" w:color="auto" w:fill="FFFFFF"/>
                  <w:hideMark/>
                </w:tcPr>
                <w:p w:rsidR="0041440E" w:rsidRPr="0041440E" w:rsidRDefault="00AA689F" w:rsidP="004144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7800" w:type="dxa"/>
                  <w:shd w:val="clear" w:color="auto" w:fill="FFFFFF"/>
                  <w:hideMark/>
                </w:tcPr>
                <w:p w:rsidR="0041440E" w:rsidRPr="0041440E" w:rsidRDefault="0041440E" w:rsidP="004144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1440E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ОСОБЕННОСТИ ПСИХОЭМОЦИОНАЛЬНОГО СТАТУСА У БОЛЬНЫХ ТУБЕРКУЛЕЗОМ</w:t>
                  </w:r>
                  <w:r w:rsidRPr="0041440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br/>
                  </w:r>
                  <w:r w:rsidRPr="0041440E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Мартышова О.С., Великая О.В., Петрова Н.С., Корчагина С.А.</w:t>
                  </w:r>
                  <w:r w:rsidRPr="0041440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br/>
                    <w:t>Системный анализ и управление в биомедицинских системах. 2021. Т. 20. № 1. С. 169-173.</w:t>
                  </w:r>
                </w:p>
              </w:tc>
              <w:tc>
                <w:tcPr>
                  <w:tcW w:w="450" w:type="dxa"/>
                  <w:shd w:val="clear" w:color="auto" w:fill="FFFFFF"/>
                  <w:hideMark/>
                </w:tcPr>
                <w:p w:rsidR="0041440E" w:rsidRPr="0041440E" w:rsidRDefault="0041440E" w:rsidP="004144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1440E" w:rsidRPr="0041440E" w:rsidTr="0041440E">
              <w:trPr>
                <w:tblCellSpacing w:w="0" w:type="dxa"/>
              </w:trPr>
              <w:tc>
                <w:tcPr>
                  <w:tcW w:w="450" w:type="dxa"/>
                  <w:shd w:val="clear" w:color="auto" w:fill="FFFFFF"/>
                  <w:hideMark/>
                </w:tcPr>
                <w:p w:rsidR="0041440E" w:rsidRPr="0041440E" w:rsidRDefault="00AA689F" w:rsidP="004144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7800" w:type="dxa"/>
                  <w:shd w:val="clear" w:color="auto" w:fill="FFFFFF"/>
                  <w:hideMark/>
                </w:tcPr>
                <w:p w:rsidR="0041440E" w:rsidRPr="0041440E" w:rsidRDefault="0041440E" w:rsidP="004144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1440E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ИНФИЛЬТРАТИВНЫЙ ТУБЕРКУЛЕЗ И ХОБЛ У ЛИЦ, ЖИВУЩИХ С ВИЧ-ИНФЕКЦИЕЙ В ВОРОНЕЖСКОЙ ОБЛАСТИ</w:t>
                  </w:r>
                  <w:r w:rsidRPr="0041440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br/>
                  </w:r>
                  <w:r w:rsidRPr="0041440E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Лушникова А.В., Великая О.В., Хорошилова Н.Е., Нестерова О.А.</w:t>
                  </w:r>
                  <w:r w:rsidRPr="0041440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br/>
                    <w:t>Современные проблемы науки и образования. 2020. № 6. С. 158.</w:t>
                  </w:r>
                </w:p>
              </w:tc>
              <w:tc>
                <w:tcPr>
                  <w:tcW w:w="450" w:type="dxa"/>
                  <w:shd w:val="clear" w:color="auto" w:fill="FFFFFF"/>
                  <w:hideMark/>
                </w:tcPr>
                <w:p w:rsidR="0041440E" w:rsidRPr="0041440E" w:rsidRDefault="0041440E" w:rsidP="004144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1440E" w:rsidRPr="0041440E" w:rsidTr="0041440E">
              <w:trPr>
                <w:tblCellSpacing w:w="0" w:type="dxa"/>
              </w:trPr>
              <w:tc>
                <w:tcPr>
                  <w:tcW w:w="450" w:type="dxa"/>
                  <w:shd w:val="clear" w:color="auto" w:fill="FFFFFF"/>
                  <w:hideMark/>
                </w:tcPr>
                <w:p w:rsidR="0041440E" w:rsidRPr="0041440E" w:rsidRDefault="00AA689F" w:rsidP="004144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7800" w:type="dxa"/>
                  <w:shd w:val="clear" w:color="auto" w:fill="FFFFFF"/>
                  <w:hideMark/>
                </w:tcPr>
                <w:p w:rsidR="0041440E" w:rsidRPr="0041440E" w:rsidRDefault="0041440E" w:rsidP="004144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1440E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ДИАГНОСТИКА И ЛЕЧЕНИЕ ТУБЕРКУЛЕЗА ПЕЧЕНИ У ОНКОЛОГИЧЕСКОЙ БОЛЬНОЙ</w:t>
                  </w:r>
                  <w:r w:rsidRPr="0041440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br/>
                  </w:r>
                  <w:r w:rsidRPr="0041440E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Великая О.В., Мартышова О.С., Чупис О.Н.</w:t>
                  </w:r>
                  <w:r w:rsidRPr="0041440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br/>
                    <w:t>Туберкулез и болезни легких. 2020. Т. 98. № 5. С. 51-53.</w:t>
                  </w:r>
                </w:p>
              </w:tc>
              <w:tc>
                <w:tcPr>
                  <w:tcW w:w="450" w:type="dxa"/>
                  <w:shd w:val="clear" w:color="auto" w:fill="FFFFFF"/>
                  <w:hideMark/>
                </w:tcPr>
                <w:p w:rsidR="0041440E" w:rsidRPr="0041440E" w:rsidRDefault="0041440E" w:rsidP="004144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1440E" w:rsidRPr="0041440E" w:rsidTr="0041440E">
              <w:trPr>
                <w:tblCellSpacing w:w="0" w:type="dxa"/>
              </w:trPr>
              <w:tc>
                <w:tcPr>
                  <w:tcW w:w="450" w:type="dxa"/>
                  <w:shd w:val="clear" w:color="auto" w:fill="FFFFFF"/>
                  <w:hideMark/>
                </w:tcPr>
                <w:p w:rsidR="0041440E" w:rsidRPr="0041440E" w:rsidRDefault="00AA689F" w:rsidP="004144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7800" w:type="dxa"/>
                  <w:shd w:val="clear" w:color="auto" w:fill="FFFFFF"/>
                  <w:hideMark/>
                </w:tcPr>
                <w:p w:rsidR="0041440E" w:rsidRPr="0041440E" w:rsidRDefault="0041440E" w:rsidP="004144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1440E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СТРУКТУРА ВПЕРВЫЕ ВЫЯВЛЕННОГО ТУБЕРКУЛЁЗА ЛЁГКИХ В ВОРОНЕЖСКОЙ ОБЛАСТИ</w:t>
                  </w:r>
                  <w:r w:rsidRPr="0041440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br/>
                  </w:r>
                  <w:r w:rsidRPr="0041440E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Великая О.В., Савельев В.В., Лушникова А.В.</w:t>
                  </w:r>
                  <w:r w:rsidRPr="0041440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br/>
                    <w:t>Современные проблемы науки и образования. 2019. № 2. С. 123.</w:t>
                  </w:r>
                </w:p>
              </w:tc>
              <w:tc>
                <w:tcPr>
                  <w:tcW w:w="450" w:type="dxa"/>
                  <w:shd w:val="clear" w:color="auto" w:fill="FFFFFF"/>
                  <w:hideMark/>
                </w:tcPr>
                <w:p w:rsidR="0041440E" w:rsidRPr="0041440E" w:rsidRDefault="0041440E" w:rsidP="004144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1440E" w:rsidRPr="0041440E" w:rsidTr="0041440E">
              <w:trPr>
                <w:tblCellSpacing w:w="0" w:type="dxa"/>
              </w:trPr>
              <w:tc>
                <w:tcPr>
                  <w:tcW w:w="450" w:type="dxa"/>
                  <w:shd w:val="clear" w:color="auto" w:fill="FFFFFF"/>
                  <w:hideMark/>
                </w:tcPr>
                <w:p w:rsidR="0041440E" w:rsidRPr="0041440E" w:rsidRDefault="00AA689F" w:rsidP="004144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7800" w:type="dxa"/>
                  <w:shd w:val="clear" w:color="auto" w:fill="FFFFFF"/>
                  <w:hideMark/>
                </w:tcPr>
                <w:p w:rsidR="0041440E" w:rsidRPr="0041440E" w:rsidRDefault="0041440E" w:rsidP="004144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1440E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МИКОБАКТЕРИОЗ У ЛИЦ, ЖИВУЩИХ С ВИЧ-ИНФЕКЦИЕЙ: ДВА КЛИНИЧЕСКИХ НАБЛЮДЕНИЯ</w:t>
                  </w:r>
                  <w:r w:rsidRPr="0041440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br/>
                  </w:r>
                  <w:r w:rsidRPr="0041440E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Хорошилова Н.Е., Великая О.В., Лушникова А.В., Бородина И.В.</w:t>
                  </w:r>
                  <w:r w:rsidRPr="0041440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br/>
                    <w:t>Современные проблемы науки и образования. 2019. № 6. С. 213.</w:t>
                  </w:r>
                </w:p>
              </w:tc>
              <w:tc>
                <w:tcPr>
                  <w:tcW w:w="450" w:type="dxa"/>
                  <w:shd w:val="clear" w:color="auto" w:fill="FFFFFF"/>
                  <w:hideMark/>
                </w:tcPr>
                <w:p w:rsidR="0041440E" w:rsidRPr="0041440E" w:rsidRDefault="0041440E" w:rsidP="004144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1440E" w:rsidRPr="0041440E" w:rsidTr="0041440E">
              <w:trPr>
                <w:tblCellSpacing w:w="0" w:type="dxa"/>
              </w:trPr>
              <w:tc>
                <w:tcPr>
                  <w:tcW w:w="450" w:type="dxa"/>
                  <w:shd w:val="clear" w:color="auto" w:fill="FFFFFF"/>
                  <w:hideMark/>
                </w:tcPr>
                <w:p w:rsidR="0041440E" w:rsidRPr="0041440E" w:rsidRDefault="00AA689F" w:rsidP="004144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7800" w:type="dxa"/>
                  <w:shd w:val="clear" w:color="auto" w:fill="FFFFFF"/>
                  <w:hideMark/>
                </w:tcPr>
                <w:p w:rsidR="0041440E" w:rsidRPr="0041440E" w:rsidRDefault="0041440E" w:rsidP="004144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1440E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ТУБЕРКУЛЕЗ КИШЕЧНИКА С ПЕРФОРАЦИЕЙ КАК МАНИФЕСТАЦИЯ ГЕНЕРАЛИЗОВАННОГО МИЛИАРНОГО ТУБЕРКУЛЕЗА У ПАЦИЕНТКИ С ХРОНИЧЕСКОЙ НАДПОЧЕЧНИКОВОЙ НЕДОСТАТОЧНОСТЬЮ</w:t>
                  </w:r>
                  <w:r w:rsidRPr="0041440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br/>
                  </w:r>
                  <w:r w:rsidRPr="0041440E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Великая О.В., Стогова Н.А., Мартышова О.С.</w:t>
                  </w:r>
                  <w:r w:rsidRPr="0041440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br/>
                    <w:t>Туберкулез и болезни легких. 2019. Т. 97. № 2. С. 56-61.</w:t>
                  </w:r>
                </w:p>
              </w:tc>
              <w:tc>
                <w:tcPr>
                  <w:tcW w:w="450" w:type="dxa"/>
                  <w:shd w:val="clear" w:color="auto" w:fill="FFFFFF"/>
                  <w:hideMark/>
                </w:tcPr>
                <w:p w:rsidR="0041440E" w:rsidRPr="0041440E" w:rsidRDefault="0041440E" w:rsidP="004144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1440E" w:rsidRPr="0041440E" w:rsidTr="0041440E">
              <w:trPr>
                <w:tblCellSpacing w:w="0" w:type="dxa"/>
              </w:trPr>
              <w:tc>
                <w:tcPr>
                  <w:tcW w:w="450" w:type="dxa"/>
                  <w:shd w:val="clear" w:color="auto" w:fill="FFFFFF"/>
                  <w:hideMark/>
                </w:tcPr>
                <w:p w:rsidR="0041440E" w:rsidRPr="0041440E" w:rsidRDefault="00AA689F" w:rsidP="004144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7800" w:type="dxa"/>
                  <w:shd w:val="clear" w:color="auto" w:fill="FFFFFF"/>
                  <w:hideMark/>
                </w:tcPr>
                <w:p w:rsidR="0041440E" w:rsidRPr="0041440E" w:rsidRDefault="0041440E" w:rsidP="004144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val="en-US" w:eastAsia="ru-RU"/>
                    </w:rPr>
                  </w:pPr>
                  <w:r w:rsidRPr="0041440E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val="en-US" w:eastAsia="ru-RU"/>
                    </w:rPr>
                    <w:t>PREVENTION OF CHRONIC GENERALIZED PERIODONTITIS IN PATIENTS WITH PULMONARY INFILTRATIVE TUBERCULOSIS</w:t>
                  </w:r>
                  <w:r w:rsidRPr="0041440E">
                    <w:rPr>
                      <w:rFonts w:ascii="Tahoma" w:eastAsia="Times New Roman" w:hAnsi="Tahoma" w:cs="Tahoma"/>
                      <w:sz w:val="16"/>
                      <w:szCs w:val="16"/>
                      <w:lang w:val="en-US" w:eastAsia="ru-RU"/>
                    </w:rPr>
                    <w:br/>
                  </w:r>
                  <w:r w:rsidRPr="0041440E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val="en-US" w:eastAsia="ru-RU"/>
                    </w:rPr>
                    <w:t>Lunina N.A., Velikaya O.V.</w:t>
                  </w:r>
                  <w:r w:rsidRPr="0041440E">
                    <w:rPr>
                      <w:rFonts w:ascii="Tahoma" w:eastAsia="Times New Roman" w:hAnsi="Tahoma" w:cs="Tahoma"/>
                      <w:sz w:val="16"/>
                      <w:szCs w:val="16"/>
                      <w:lang w:val="en-US" w:eastAsia="ru-RU"/>
                    </w:rPr>
                    <w:br/>
                    <w:t xml:space="preserve">Research Journal of Pharmaceutical, Biological and Chemical Sciences. 2019. </w:t>
                  </w:r>
                  <w:r w:rsidRPr="0041440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Т</w:t>
                  </w:r>
                  <w:r w:rsidRPr="0041440E">
                    <w:rPr>
                      <w:rFonts w:ascii="Tahoma" w:eastAsia="Times New Roman" w:hAnsi="Tahoma" w:cs="Tahoma"/>
                      <w:sz w:val="16"/>
                      <w:szCs w:val="16"/>
                      <w:lang w:val="en-US" w:eastAsia="ru-RU"/>
                    </w:rPr>
                    <w:t xml:space="preserve">. 10. № 1. </w:t>
                  </w:r>
                  <w:r w:rsidRPr="0041440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С</w:t>
                  </w:r>
                  <w:r w:rsidRPr="0041440E">
                    <w:rPr>
                      <w:rFonts w:ascii="Tahoma" w:eastAsia="Times New Roman" w:hAnsi="Tahoma" w:cs="Tahoma"/>
                      <w:sz w:val="16"/>
                      <w:szCs w:val="16"/>
                      <w:lang w:val="en-US" w:eastAsia="ru-RU"/>
                    </w:rPr>
                    <w:t>. 1537-1542.</w:t>
                  </w:r>
                </w:p>
              </w:tc>
              <w:tc>
                <w:tcPr>
                  <w:tcW w:w="450" w:type="dxa"/>
                  <w:shd w:val="clear" w:color="auto" w:fill="FFFFFF"/>
                  <w:hideMark/>
                </w:tcPr>
                <w:p w:rsidR="0041440E" w:rsidRPr="0041440E" w:rsidRDefault="0041440E" w:rsidP="004144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val="en-US" w:eastAsia="ru-RU"/>
                    </w:rPr>
                  </w:pPr>
                </w:p>
              </w:tc>
            </w:tr>
            <w:tr w:rsidR="0041440E" w:rsidRPr="0041440E" w:rsidTr="0041440E">
              <w:trPr>
                <w:tblCellSpacing w:w="0" w:type="dxa"/>
              </w:trPr>
              <w:tc>
                <w:tcPr>
                  <w:tcW w:w="450" w:type="dxa"/>
                  <w:shd w:val="clear" w:color="auto" w:fill="FFFFFF"/>
                  <w:hideMark/>
                </w:tcPr>
                <w:p w:rsidR="0041440E" w:rsidRPr="0041440E" w:rsidRDefault="00AA689F" w:rsidP="004144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7800" w:type="dxa"/>
                  <w:shd w:val="clear" w:color="auto" w:fill="FFFFFF"/>
                  <w:hideMark/>
                </w:tcPr>
                <w:p w:rsidR="0041440E" w:rsidRPr="0041440E" w:rsidRDefault="0041440E" w:rsidP="004144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1440E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ФАКТОРЫ РИСКА РАЗВИТИЯ РЕЦИДИВОВ ТУБЕРКУЛЁЗА</w:t>
                  </w:r>
                  <w:r w:rsidRPr="0041440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br/>
                  </w:r>
                  <w:r w:rsidRPr="0041440E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Жестовских С.Н., Великая О.В., Леликова В.Д.</w:t>
                  </w:r>
                  <w:r w:rsidRPr="0041440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br/>
                    <w:t>Системный анализ и управление в биомедицинских системах. 2018. Т. 17. № 1. С. 167-172.</w:t>
                  </w:r>
                </w:p>
              </w:tc>
              <w:tc>
                <w:tcPr>
                  <w:tcW w:w="450" w:type="dxa"/>
                  <w:shd w:val="clear" w:color="auto" w:fill="FFFFFF"/>
                  <w:hideMark/>
                </w:tcPr>
                <w:p w:rsidR="0041440E" w:rsidRPr="0041440E" w:rsidRDefault="0041440E" w:rsidP="004144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1440E" w:rsidRPr="0041440E" w:rsidTr="0041440E">
              <w:trPr>
                <w:tblCellSpacing w:w="0" w:type="dxa"/>
              </w:trPr>
              <w:tc>
                <w:tcPr>
                  <w:tcW w:w="450" w:type="dxa"/>
                  <w:shd w:val="clear" w:color="auto" w:fill="FFFFFF"/>
                  <w:hideMark/>
                </w:tcPr>
                <w:p w:rsidR="0041440E" w:rsidRPr="0041440E" w:rsidRDefault="00AA689F" w:rsidP="004144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7800" w:type="dxa"/>
                  <w:shd w:val="clear" w:color="auto" w:fill="FFFFFF"/>
                  <w:hideMark/>
                </w:tcPr>
                <w:p w:rsidR="0041440E" w:rsidRPr="0041440E" w:rsidRDefault="0041440E" w:rsidP="004144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1440E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ИСХОДЫ ТУБЕРКУЛЕЗНОГО МЕНИНГИТА У ДЕТЕЙ И ПОДРОСТКОВ В ЗАВИСИМОСТИ ОТ СВОЕВРЕМЕННОСТИ ДИАГНОСТИКИ</w:t>
                  </w:r>
                  <w:r w:rsidRPr="0041440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br/>
                  </w:r>
                  <w:r w:rsidRPr="0041440E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Мартышова О.С., Великая О.В., Лушникова А.В., Хорошилова Н.Е.</w:t>
                  </w:r>
                  <w:r w:rsidRPr="0041440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br/>
                    <w:t>Системный анализ и управление в биомедицинских системах. 2018. Т. 17. № 1. С. 214-218.</w:t>
                  </w:r>
                </w:p>
              </w:tc>
              <w:tc>
                <w:tcPr>
                  <w:tcW w:w="450" w:type="dxa"/>
                  <w:shd w:val="clear" w:color="auto" w:fill="FFFFFF"/>
                  <w:hideMark/>
                </w:tcPr>
                <w:p w:rsidR="0041440E" w:rsidRPr="0041440E" w:rsidRDefault="0041440E" w:rsidP="004144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1440E" w:rsidRPr="0041440E" w:rsidTr="0041440E">
              <w:trPr>
                <w:tblCellSpacing w:w="0" w:type="dxa"/>
              </w:trPr>
              <w:tc>
                <w:tcPr>
                  <w:tcW w:w="450" w:type="dxa"/>
                  <w:shd w:val="clear" w:color="auto" w:fill="FFFFFF"/>
                  <w:hideMark/>
                </w:tcPr>
                <w:p w:rsidR="0041440E" w:rsidRPr="0041440E" w:rsidRDefault="00AA689F" w:rsidP="004144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7800" w:type="dxa"/>
                  <w:shd w:val="clear" w:color="auto" w:fill="FFFFFF"/>
                  <w:hideMark/>
                </w:tcPr>
                <w:p w:rsidR="0041440E" w:rsidRPr="0041440E" w:rsidRDefault="0041440E" w:rsidP="004144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1440E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КЛИНИКО-РЕНТГЕНОЛОГИЧЕСКИЕ ОСОБЕННОСТИ ИНФИЛЬТРАТИВНОГО ТУБЕКРУЛЕЗА ЛЕГКИХ БЕЗ БАКТЕРИОВЫДЕЛЕНИЯ</w:t>
                  </w:r>
                  <w:r w:rsidRPr="0041440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br/>
                  </w:r>
                  <w:r w:rsidRPr="0041440E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Великая О.В., Савельев В.В.</w:t>
                  </w:r>
                  <w:r w:rsidRPr="0041440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br/>
                    <w:t>Современные проблемы науки и образования. 2018. № 5. С. 82.</w:t>
                  </w:r>
                </w:p>
              </w:tc>
              <w:tc>
                <w:tcPr>
                  <w:tcW w:w="450" w:type="dxa"/>
                  <w:shd w:val="clear" w:color="auto" w:fill="FFFFFF"/>
                  <w:hideMark/>
                </w:tcPr>
                <w:p w:rsidR="0041440E" w:rsidRPr="0041440E" w:rsidRDefault="0041440E" w:rsidP="004144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1440E" w:rsidRPr="0041440E" w:rsidTr="0041440E">
              <w:trPr>
                <w:tblCellSpacing w:w="0" w:type="dxa"/>
              </w:trPr>
              <w:tc>
                <w:tcPr>
                  <w:tcW w:w="450" w:type="dxa"/>
                  <w:shd w:val="clear" w:color="auto" w:fill="FFFFFF"/>
                  <w:hideMark/>
                </w:tcPr>
                <w:p w:rsidR="0041440E" w:rsidRPr="0041440E" w:rsidRDefault="00AA689F" w:rsidP="004144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7800" w:type="dxa"/>
                  <w:shd w:val="clear" w:color="auto" w:fill="FFFFFF"/>
                  <w:hideMark/>
                </w:tcPr>
                <w:p w:rsidR="0041440E" w:rsidRPr="0041440E" w:rsidRDefault="0041440E" w:rsidP="004144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1440E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ВКЛАД УЧЕНЫХ ВОРОНЕЖСКОГО МЕДИЦИНСКОГО ВУЗА В РАЗВИТИЕ ПРАКТИЧЕСКОЙ ФТИЗИАТРИИ ВОРОНЕЖСКОЙ ОБЛАСТИ (К 100-ЛЕТИЮ ВОРОНЕЖСКОГО ГОСУДАРСТВЕННОГО МЕДИЦИНСКОГО УНИВЕРСИТЕТА ИМ. Н. Н. БУРДЕНКО)</w:t>
                  </w:r>
                  <w:r w:rsidRPr="0041440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br/>
                  </w:r>
                  <w:r w:rsidRPr="0041440E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Стогова Н.А., Великая О.В.</w:t>
                  </w:r>
                  <w:r w:rsidRPr="0041440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br/>
                    <w:t>Туберкулез и болезни легких. 2018. Т. 96. № 3. С. 55-61.</w:t>
                  </w:r>
                </w:p>
              </w:tc>
              <w:tc>
                <w:tcPr>
                  <w:tcW w:w="450" w:type="dxa"/>
                  <w:shd w:val="clear" w:color="auto" w:fill="FFFFFF"/>
                  <w:hideMark/>
                </w:tcPr>
                <w:p w:rsidR="0041440E" w:rsidRPr="0041440E" w:rsidRDefault="0041440E" w:rsidP="004144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1440E" w:rsidRPr="0041440E" w:rsidTr="0041440E">
              <w:trPr>
                <w:tblCellSpacing w:w="0" w:type="dxa"/>
              </w:trPr>
              <w:tc>
                <w:tcPr>
                  <w:tcW w:w="450" w:type="dxa"/>
                  <w:shd w:val="clear" w:color="auto" w:fill="FFFFFF"/>
                  <w:hideMark/>
                </w:tcPr>
                <w:p w:rsidR="0041440E" w:rsidRPr="0041440E" w:rsidRDefault="00AA689F" w:rsidP="004144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7800" w:type="dxa"/>
                  <w:shd w:val="clear" w:color="auto" w:fill="FFFFFF"/>
                  <w:hideMark/>
                </w:tcPr>
                <w:p w:rsidR="0041440E" w:rsidRPr="0041440E" w:rsidRDefault="0041440E" w:rsidP="004144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41440E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ЦИТОКИНОВЫЙ СТАТУС БОЛЬНЫХ ХРОНИЧЕСКИМ ГЕНЕРАЛИЗОВАННЫМ ПАРОДОНТИТОМ В СОЧЕТАНИИ С ИНФИЛЬТРАТИВНЫМ ТУБЕРКУЛЁЗОМ ЛЁГКИХ</w:t>
                  </w:r>
                  <w:r w:rsidRPr="0041440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br/>
                  </w:r>
                  <w:r w:rsidRPr="0041440E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Лунина Н.А., Великая О.В.</w:t>
                  </w:r>
                  <w:r w:rsidRPr="0041440E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br/>
                    <w:t>Журнал научных статей Здоровье и образование в XXI веке. 2018. Т. 20. № 12. С. 103-106.</w:t>
                  </w:r>
                </w:p>
              </w:tc>
              <w:tc>
                <w:tcPr>
                  <w:tcW w:w="450" w:type="dxa"/>
                  <w:shd w:val="clear" w:color="auto" w:fill="FFFFFF"/>
                  <w:hideMark/>
                </w:tcPr>
                <w:p w:rsidR="0041440E" w:rsidRPr="0041440E" w:rsidRDefault="0041440E" w:rsidP="004144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066354" w:rsidRDefault="0006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54">
        <w:tc>
          <w:tcPr>
            <w:tcW w:w="9634" w:type="dxa"/>
            <w:gridSpan w:val="2"/>
          </w:tcPr>
          <w:p w:rsidR="00066354" w:rsidRDefault="0005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Конференции (2018-2021):</w:t>
            </w:r>
          </w:p>
          <w:tbl>
            <w:tblPr>
              <w:tblW w:w="8700" w:type="dxa"/>
              <w:tblCellSpacing w:w="0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413"/>
              <w:gridCol w:w="287"/>
            </w:tblGrid>
            <w:tr w:rsidR="00212680" w:rsidRPr="00395999" w:rsidTr="00C12E96">
              <w:trPr>
                <w:gridAfter w:val="1"/>
                <w:wAfter w:w="287" w:type="dxa"/>
                <w:tblCellSpacing w:w="0" w:type="dxa"/>
              </w:trPr>
              <w:tc>
                <w:tcPr>
                  <w:tcW w:w="8413" w:type="dxa"/>
                  <w:shd w:val="clear" w:color="auto" w:fill="FFFFFF"/>
                  <w:hideMark/>
                </w:tcPr>
                <w:p w:rsidR="00212680" w:rsidRPr="00395999" w:rsidRDefault="00D070D2" w:rsidP="002126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="00212680" w:rsidRPr="002126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12680" w:rsidRPr="00395999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ФАКТОРЫ, СПОСОБСТВУЮЩИЕ РАЗВИТИЮ ХРОНИЧЕСКОЙ ОБСТРУКТИВНОЙ БОЛЕЗНИ ЛЕГКИХ У ОНКОЛОГИЧЕСКИХ БОЛЬНЫХ</w:t>
                  </w:r>
                  <w:r w:rsidR="00212680" w:rsidRPr="0039599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br/>
                  </w:r>
                  <w:r w:rsidR="00212680" w:rsidRPr="00395999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Недомолкин С.В., Великая О.В., Знаткова Н.А., Недомолкина С.А.</w:t>
                  </w:r>
                  <w:r w:rsidR="00212680" w:rsidRPr="0039599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br/>
                    <w:t>В книге: ИННОВАЦИОННЫЕ ТЕХНОЛОГИИ В МЕДИЦИНЕ: ВЗГЛЯД МОЛОДОГО СПЕЦИАЛИСТА. Сборник докладов VI Всероссийской научной конференции молодых специалистов, аспирантов, ординаторов. Рязань, 2020. С. 115-117.</w:t>
                  </w:r>
                </w:p>
              </w:tc>
            </w:tr>
            <w:tr w:rsidR="00212680" w:rsidRPr="00395999" w:rsidTr="000F3CA5">
              <w:trPr>
                <w:tblCellSpacing w:w="0" w:type="dxa"/>
              </w:trPr>
              <w:tc>
                <w:tcPr>
                  <w:tcW w:w="8413" w:type="dxa"/>
                  <w:shd w:val="clear" w:color="auto" w:fill="FFFFFF"/>
                  <w:hideMark/>
                </w:tcPr>
                <w:p w:rsidR="00212680" w:rsidRPr="00395999" w:rsidRDefault="00212680" w:rsidP="002126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val="en-US" w:eastAsia="ru-RU"/>
                    </w:rPr>
                  </w:pPr>
                  <w:r w:rsidRPr="00212680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 xml:space="preserve">2. </w:t>
                  </w:r>
                  <w:r w:rsidRPr="00395999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САХАРНЫЙ ДИАБЕТ 2 ТИПА И ХРОНИЧЕСКАЯ ОБСТРУКТИВНАЯ БОЛЕЗНЬ ЛЁГКИХ: ИНДЕКС КОМОРБИДНОСТИ И МЕТАБОЛИЧЕСКОЕ СОСТОЯНИЕ</w:t>
                  </w:r>
                  <w:r w:rsidRPr="0039599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br/>
                  </w:r>
                  <w:r w:rsidRPr="00395999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Недомолкина С.А., Васильева Л.В., Великая О.В., Великий А.В.</w:t>
                  </w:r>
                  <w:r w:rsidRPr="0039599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br/>
                    <w:t>В сборнике: Университетская наука: взгляд в будущее. Сборник научных трудов по материалам Международной научной конференции, посвященной 85-летию Курского государственного медицинского университета. В 2-х томах. Под редакцией В.А. Лазаренко. 2020. С. 82-85.</w:t>
                  </w:r>
                  <w:r>
                    <w:rPr>
                      <w:rFonts w:ascii="Tahoma" w:eastAsia="Times New Roman" w:hAnsi="Tahoma" w:cs="Tahoma"/>
                      <w:sz w:val="16"/>
                      <w:szCs w:val="16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287" w:type="dxa"/>
                  <w:shd w:val="clear" w:color="auto" w:fill="FFFFFF"/>
                  <w:hideMark/>
                </w:tcPr>
                <w:p w:rsidR="00212680" w:rsidRPr="00395999" w:rsidRDefault="00212680" w:rsidP="0039599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2680" w:rsidRPr="00395999" w:rsidTr="00307CD9">
              <w:trPr>
                <w:tblCellSpacing w:w="0" w:type="dxa"/>
              </w:trPr>
              <w:tc>
                <w:tcPr>
                  <w:tcW w:w="8413" w:type="dxa"/>
                  <w:shd w:val="clear" w:color="auto" w:fill="FFFFFF"/>
                  <w:hideMark/>
                </w:tcPr>
                <w:p w:rsidR="00212680" w:rsidRPr="00395999" w:rsidRDefault="00212680" w:rsidP="003959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12680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 xml:space="preserve">3. </w:t>
                  </w:r>
                  <w:r w:rsidRPr="00395999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ВЫРАЖЕННОСТЬ ИЗМЕНЕНИЙ УРОВНЯ ВИТАМИНА D У ПАЦИЕНТОВ С ХРОНИЧЕСКОЙ ОБСТРУКТИВНОЙ БОЛЕЗНЬЮ</w:t>
                  </w:r>
                  <w:r w:rsidRPr="0039599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br/>
                  </w:r>
                  <w:r w:rsidRPr="00395999">
                    <w:rPr>
                      <w:rFonts w:ascii="Tahoma" w:eastAsia="Times New Roman" w:hAnsi="Tahoma" w:cs="Tahoma"/>
                      <w:i/>
                      <w:iCs/>
                      <w:sz w:val="16"/>
                      <w:szCs w:val="16"/>
                      <w:lang w:eastAsia="ru-RU"/>
                    </w:rPr>
                    <w:t>Недомолкин С.В., Великая О.В., Недомолкина С.А.</w:t>
                  </w:r>
                  <w:r w:rsidRPr="00395999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br/>
                    <w:t>В сборнике: Университетская наука: взгляд в будущее. Сборник научных трудов по материалам Международной научной конференции, посвященной 85-летию Курского государственного медицинского университета. В 2-х томах. Под редакцией В.А. Лазаренко. 2020. С. 85-88.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12680" w:rsidRPr="00395999" w:rsidRDefault="00212680" w:rsidP="003959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070D2" w:rsidRDefault="00212680">
            <w:pP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21268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4. </w:t>
            </w:r>
            <w:r w:rsidR="00395999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  <w:t>МАРКЕРЫ СИСТЕМНОГО ВОСПАЛЕНИЯ ХОБЛ У ОНКОЛОГИЧЕСКИХ БОЛЬНЫХ</w:t>
            </w:r>
            <w:r w:rsidR="00395999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="00395999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shd w:val="clear" w:color="auto" w:fill="FFFFFF"/>
              </w:rPr>
              <w:t>Недомолкин С.В., Великая О.В., Недомолкина С.А.</w:t>
            </w:r>
            <w:r w:rsidR="00395999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="00395999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В сборнике: Студенческая научно-исследовательская лаборатория: итоги и перспективы. Сборник научных трудов IV Международной научной конференции, посвященной 85-летию Курского государственного медицинского университета . Под редакцией В.А. Лазаренко. 2019. С. 115-117.</w:t>
            </w:r>
            <w:r w:rsidR="00395999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</w:p>
          <w:p w:rsidR="00395999" w:rsidRDefault="00212680">
            <w:pP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  <w:r w:rsidRPr="0021268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5. </w:t>
            </w:r>
            <w:r w:rsidR="00395999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shd w:val="clear" w:color="auto" w:fill="FFFFFF"/>
              </w:rPr>
              <w:t>ГИГИЕНИЧЕСКОЕ ВОСПИТАНИЕ И ФОРМИРОВАНИЕ ЗДОРОВОГО ОБРАЗА ЖИЗНИ - ОСНОВА ПРОФИЛАКТИКИ ЗАБОЛЕВАНИЙ ПОЛОСТИ РТА</w:t>
            </w:r>
            <w:r w:rsidR="00395999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="00395999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shd w:val="clear" w:color="auto" w:fill="FFFFFF"/>
              </w:rPr>
              <w:t>Лунина Н.А., Плотникова И.Е., Великая О.В.</w:t>
            </w:r>
            <w:r w:rsidR="00395999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="00395999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В сборнике: Здоровьесбережение студенческой молодежи: опыт, инновационные подходы и перспективы развития в системе высшего образования. Материалы конференции. 2019. С. 250-253.</w:t>
            </w:r>
          </w:p>
          <w:p w:rsidR="00066354" w:rsidRDefault="00066354" w:rsidP="00212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066354">
        <w:tc>
          <w:tcPr>
            <w:tcW w:w="9634" w:type="dxa"/>
            <w:gridSpan w:val="2"/>
          </w:tcPr>
          <w:p w:rsidR="00066354" w:rsidRDefault="0005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Гранты (иное): </w:t>
            </w:r>
            <w:r w:rsidR="006F0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6354" w:rsidRDefault="0006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354" w:rsidRDefault="00066354"/>
    <w:sectPr w:rsidR="0006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179" w:rsidRDefault="00193179">
      <w:pPr>
        <w:spacing w:after="0" w:line="240" w:lineRule="auto"/>
      </w:pPr>
      <w:r>
        <w:separator/>
      </w:r>
    </w:p>
  </w:endnote>
  <w:endnote w:type="continuationSeparator" w:id="0">
    <w:p w:rsidR="00193179" w:rsidRDefault="0019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179" w:rsidRDefault="00193179">
      <w:pPr>
        <w:spacing w:after="0" w:line="240" w:lineRule="auto"/>
      </w:pPr>
      <w:r>
        <w:separator/>
      </w:r>
    </w:p>
  </w:footnote>
  <w:footnote w:type="continuationSeparator" w:id="0">
    <w:p w:rsidR="00193179" w:rsidRDefault="00193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93820"/>
    <w:multiLevelType w:val="hybridMultilevel"/>
    <w:tmpl w:val="D6E0F572"/>
    <w:lvl w:ilvl="0" w:tplc="9C32B5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EBA1A14">
      <w:start w:val="1"/>
      <w:numFmt w:val="lowerLetter"/>
      <w:lvlText w:val="%2."/>
      <w:lvlJc w:val="left"/>
      <w:pPr>
        <w:ind w:left="1440" w:hanging="360"/>
      </w:pPr>
    </w:lvl>
    <w:lvl w:ilvl="2" w:tplc="E59C2A64">
      <w:start w:val="1"/>
      <w:numFmt w:val="lowerRoman"/>
      <w:lvlText w:val="%3."/>
      <w:lvlJc w:val="right"/>
      <w:pPr>
        <w:ind w:left="2160" w:hanging="180"/>
      </w:pPr>
    </w:lvl>
    <w:lvl w:ilvl="3" w:tplc="B8AE6B48">
      <w:start w:val="1"/>
      <w:numFmt w:val="decimal"/>
      <w:lvlText w:val="%4."/>
      <w:lvlJc w:val="left"/>
      <w:pPr>
        <w:ind w:left="2880" w:hanging="360"/>
      </w:pPr>
    </w:lvl>
    <w:lvl w:ilvl="4" w:tplc="116A6336">
      <w:start w:val="1"/>
      <w:numFmt w:val="lowerLetter"/>
      <w:lvlText w:val="%5."/>
      <w:lvlJc w:val="left"/>
      <w:pPr>
        <w:ind w:left="3600" w:hanging="360"/>
      </w:pPr>
    </w:lvl>
    <w:lvl w:ilvl="5" w:tplc="82A0A784">
      <w:start w:val="1"/>
      <w:numFmt w:val="lowerRoman"/>
      <w:lvlText w:val="%6."/>
      <w:lvlJc w:val="right"/>
      <w:pPr>
        <w:ind w:left="4320" w:hanging="180"/>
      </w:pPr>
    </w:lvl>
    <w:lvl w:ilvl="6" w:tplc="F1B68956">
      <w:start w:val="1"/>
      <w:numFmt w:val="decimal"/>
      <w:lvlText w:val="%7."/>
      <w:lvlJc w:val="left"/>
      <w:pPr>
        <w:ind w:left="5040" w:hanging="360"/>
      </w:pPr>
    </w:lvl>
    <w:lvl w:ilvl="7" w:tplc="3C446E78">
      <w:start w:val="1"/>
      <w:numFmt w:val="lowerLetter"/>
      <w:lvlText w:val="%8."/>
      <w:lvlJc w:val="left"/>
      <w:pPr>
        <w:ind w:left="5760" w:hanging="360"/>
      </w:pPr>
    </w:lvl>
    <w:lvl w:ilvl="8" w:tplc="8FA2E0F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253C"/>
    <w:multiLevelType w:val="hybridMultilevel"/>
    <w:tmpl w:val="6B2E1B6C"/>
    <w:lvl w:ilvl="0" w:tplc="83D4BF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09EDE7C">
      <w:start w:val="1"/>
      <w:numFmt w:val="lowerLetter"/>
      <w:lvlText w:val="%2."/>
      <w:lvlJc w:val="left"/>
      <w:pPr>
        <w:ind w:left="1440" w:hanging="360"/>
      </w:pPr>
    </w:lvl>
    <w:lvl w:ilvl="2" w:tplc="B440A470">
      <w:start w:val="1"/>
      <w:numFmt w:val="lowerRoman"/>
      <w:lvlText w:val="%3."/>
      <w:lvlJc w:val="right"/>
      <w:pPr>
        <w:ind w:left="2160" w:hanging="180"/>
      </w:pPr>
    </w:lvl>
    <w:lvl w:ilvl="3" w:tplc="0BAC0F44">
      <w:start w:val="1"/>
      <w:numFmt w:val="decimal"/>
      <w:lvlText w:val="%4."/>
      <w:lvlJc w:val="left"/>
      <w:pPr>
        <w:ind w:left="2880" w:hanging="360"/>
      </w:pPr>
    </w:lvl>
    <w:lvl w:ilvl="4" w:tplc="FDD21F34">
      <w:start w:val="1"/>
      <w:numFmt w:val="lowerLetter"/>
      <w:lvlText w:val="%5."/>
      <w:lvlJc w:val="left"/>
      <w:pPr>
        <w:ind w:left="3600" w:hanging="360"/>
      </w:pPr>
    </w:lvl>
    <w:lvl w:ilvl="5" w:tplc="97EE3058">
      <w:start w:val="1"/>
      <w:numFmt w:val="lowerRoman"/>
      <w:lvlText w:val="%6."/>
      <w:lvlJc w:val="right"/>
      <w:pPr>
        <w:ind w:left="4320" w:hanging="180"/>
      </w:pPr>
    </w:lvl>
    <w:lvl w:ilvl="6" w:tplc="1A824B3E">
      <w:start w:val="1"/>
      <w:numFmt w:val="decimal"/>
      <w:lvlText w:val="%7."/>
      <w:lvlJc w:val="left"/>
      <w:pPr>
        <w:ind w:left="5040" w:hanging="360"/>
      </w:pPr>
    </w:lvl>
    <w:lvl w:ilvl="7" w:tplc="F8D82698">
      <w:start w:val="1"/>
      <w:numFmt w:val="lowerLetter"/>
      <w:lvlText w:val="%8."/>
      <w:lvlJc w:val="left"/>
      <w:pPr>
        <w:ind w:left="5760" w:hanging="360"/>
      </w:pPr>
    </w:lvl>
    <w:lvl w:ilvl="8" w:tplc="D8FCC6D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6261D"/>
    <w:multiLevelType w:val="hybridMultilevel"/>
    <w:tmpl w:val="9AA6624A"/>
    <w:lvl w:ilvl="0" w:tplc="0B6C7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B8A77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44C5B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9881F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41AC8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32C7A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BEAD9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4BC55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B1C78D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4B8C109E"/>
    <w:multiLevelType w:val="hybridMultilevel"/>
    <w:tmpl w:val="62DE503A"/>
    <w:lvl w:ilvl="0" w:tplc="4866D9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6A0F26">
      <w:start w:val="1"/>
      <w:numFmt w:val="lowerLetter"/>
      <w:lvlText w:val="%2."/>
      <w:lvlJc w:val="left"/>
      <w:pPr>
        <w:ind w:left="1440" w:hanging="360"/>
      </w:pPr>
    </w:lvl>
    <w:lvl w:ilvl="2" w:tplc="77E29A7E">
      <w:start w:val="1"/>
      <w:numFmt w:val="lowerRoman"/>
      <w:lvlText w:val="%3."/>
      <w:lvlJc w:val="right"/>
      <w:pPr>
        <w:ind w:left="2160" w:hanging="180"/>
      </w:pPr>
    </w:lvl>
    <w:lvl w:ilvl="3" w:tplc="5C886A0A">
      <w:start w:val="1"/>
      <w:numFmt w:val="decimal"/>
      <w:lvlText w:val="%4."/>
      <w:lvlJc w:val="left"/>
      <w:pPr>
        <w:ind w:left="2880" w:hanging="360"/>
      </w:pPr>
    </w:lvl>
    <w:lvl w:ilvl="4" w:tplc="7CD8E170">
      <w:start w:val="1"/>
      <w:numFmt w:val="lowerLetter"/>
      <w:lvlText w:val="%5."/>
      <w:lvlJc w:val="left"/>
      <w:pPr>
        <w:ind w:left="3600" w:hanging="360"/>
      </w:pPr>
    </w:lvl>
    <w:lvl w:ilvl="5" w:tplc="253262D4">
      <w:start w:val="1"/>
      <w:numFmt w:val="lowerRoman"/>
      <w:lvlText w:val="%6."/>
      <w:lvlJc w:val="right"/>
      <w:pPr>
        <w:ind w:left="4320" w:hanging="180"/>
      </w:pPr>
    </w:lvl>
    <w:lvl w:ilvl="6" w:tplc="F31061FA">
      <w:start w:val="1"/>
      <w:numFmt w:val="decimal"/>
      <w:lvlText w:val="%7."/>
      <w:lvlJc w:val="left"/>
      <w:pPr>
        <w:ind w:left="5040" w:hanging="360"/>
      </w:pPr>
    </w:lvl>
    <w:lvl w:ilvl="7" w:tplc="4C909116">
      <w:start w:val="1"/>
      <w:numFmt w:val="lowerLetter"/>
      <w:lvlText w:val="%8."/>
      <w:lvlJc w:val="left"/>
      <w:pPr>
        <w:ind w:left="5760" w:hanging="360"/>
      </w:pPr>
    </w:lvl>
    <w:lvl w:ilvl="8" w:tplc="A11675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54"/>
    <w:rsid w:val="00052A5C"/>
    <w:rsid w:val="00066354"/>
    <w:rsid w:val="000D6063"/>
    <w:rsid w:val="00171274"/>
    <w:rsid w:val="00193179"/>
    <w:rsid w:val="00212680"/>
    <w:rsid w:val="003614C8"/>
    <w:rsid w:val="00395999"/>
    <w:rsid w:val="0041440E"/>
    <w:rsid w:val="004C577A"/>
    <w:rsid w:val="004F6B0C"/>
    <w:rsid w:val="006F0A99"/>
    <w:rsid w:val="0076228E"/>
    <w:rsid w:val="00AA689F"/>
    <w:rsid w:val="00D070D2"/>
    <w:rsid w:val="00F9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8538"/>
  <w15:docId w15:val="{DBA6904D-2CFF-491D-980A-216699E6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table" w:styleId="af7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a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gma-velikay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2022-01-28T10:28:00Z</dcterms:created>
  <dcterms:modified xsi:type="dcterms:W3CDTF">2023-10-10T14:55:00Z</dcterms:modified>
</cp:coreProperties>
</file>