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ECC" w:rsidRPr="00D42EAA" w:rsidRDefault="005C6ECC" w:rsidP="005C6ECC">
      <w:pPr>
        <w:spacing w:before="240"/>
        <w:ind w:left="426" w:hanging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2EAA">
        <w:rPr>
          <w:rFonts w:ascii="Times New Roman" w:hAnsi="Times New Roman" w:cs="Times New Roman"/>
          <w:b/>
          <w:sz w:val="28"/>
          <w:szCs w:val="28"/>
        </w:rPr>
        <w:t>БИЛЕТ № 1</w:t>
      </w:r>
    </w:p>
    <w:p w:rsidR="00B71C7E" w:rsidRDefault="00B71C7E" w:rsidP="00B71C7E">
      <w:pPr>
        <w:numPr>
          <w:ilvl w:val="0"/>
          <w:numId w:val="2"/>
        </w:numPr>
        <w:spacing w:before="240" w:line="276" w:lineRule="auto"/>
        <w:ind w:left="426" w:hanging="425"/>
        <w:jc w:val="both"/>
        <w:rPr>
          <w:rFonts w:ascii="Times New Roman" w:hAnsi="Times New Roman" w:cs="Times New Roman"/>
          <w:sz w:val="28"/>
          <w:szCs w:val="28"/>
        </w:rPr>
      </w:pPr>
      <w:r w:rsidRPr="00D42EAA">
        <w:rPr>
          <w:rFonts w:ascii="Times New Roman" w:hAnsi="Times New Roman" w:cs="Times New Roman"/>
          <w:sz w:val="28"/>
          <w:szCs w:val="28"/>
        </w:rPr>
        <w:t xml:space="preserve">Грипп в </w:t>
      </w:r>
      <w:r>
        <w:rPr>
          <w:rFonts w:ascii="Times New Roman" w:hAnsi="Times New Roman" w:cs="Times New Roman"/>
          <w:sz w:val="28"/>
          <w:szCs w:val="28"/>
        </w:rPr>
        <w:t>общей врачебной практике</w:t>
      </w:r>
      <w:r w:rsidRPr="00D42EAA">
        <w:rPr>
          <w:rFonts w:ascii="Times New Roman" w:hAnsi="Times New Roman" w:cs="Times New Roman"/>
          <w:sz w:val="28"/>
          <w:szCs w:val="28"/>
        </w:rPr>
        <w:t>. Определение, этиология, этапы патогенеза, классификация, клинические проявления неосложненного гриппа и пандемического гриппа А (</w:t>
      </w:r>
      <w:r w:rsidRPr="00D42EAA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D42EAA">
        <w:rPr>
          <w:rFonts w:ascii="Times New Roman" w:hAnsi="Times New Roman" w:cs="Times New Roman"/>
          <w:sz w:val="28"/>
          <w:szCs w:val="28"/>
        </w:rPr>
        <w:t>1</w:t>
      </w:r>
      <w:r w:rsidRPr="00D42EA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D42EAA">
        <w:rPr>
          <w:rFonts w:ascii="Times New Roman" w:hAnsi="Times New Roman" w:cs="Times New Roman"/>
          <w:sz w:val="28"/>
          <w:szCs w:val="28"/>
        </w:rPr>
        <w:t xml:space="preserve">1), осложнения, критерии оценки степени тяжести гриппа. Диагностика, выбор тактики ведения </w:t>
      </w:r>
      <w:r>
        <w:rPr>
          <w:rFonts w:ascii="Times New Roman" w:hAnsi="Times New Roman" w:cs="Times New Roman"/>
          <w:sz w:val="28"/>
          <w:szCs w:val="28"/>
        </w:rPr>
        <w:t>врачом общей практики</w:t>
      </w:r>
      <w:r w:rsidRPr="00D42EAA">
        <w:rPr>
          <w:rFonts w:ascii="Times New Roman" w:hAnsi="Times New Roman" w:cs="Times New Roman"/>
          <w:sz w:val="28"/>
          <w:szCs w:val="28"/>
        </w:rPr>
        <w:t>, показания для госпитализации и лечение амбулаторных пациентов. Экспертиза трудоспособности. Специфическая и неспецифическая профилактика гриппа.</w:t>
      </w:r>
    </w:p>
    <w:p w:rsidR="00B71C7E" w:rsidRPr="00FE6DBB" w:rsidRDefault="00B71C7E" w:rsidP="00B71C7E">
      <w:pPr>
        <w:spacing w:before="240" w:line="276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6DBB">
        <w:rPr>
          <w:rFonts w:ascii="Times New Roman" w:eastAsia="Calibri" w:hAnsi="Times New Roman" w:cs="Times New Roman"/>
          <w:i/>
          <w:spacing w:val="-1"/>
          <w:sz w:val="28"/>
          <w:szCs w:val="28"/>
        </w:rPr>
        <w:t xml:space="preserve">Компетенции: </w:t>
      </w:r>
      <w:r>
        <w:rPr>
          <w:rFonts w:ascii="Times New Roman" w:eastAsia="Calibri" w:hAnsi="Times New Roman" w:cs="Times New Roman"/>
          <w:i/>
          <w:spacing w:val="-1"/>
          <w:sz w:val="28"/>
          <w:szCs w:val="28"/>
        </w:rPr>
        <w:t>УК-1, УК-2, УК-3, ПК-1, ПК-2, ПК-3, ПК-4, ПК-5, ПК-6, ПК-7, ПК-8, ПК-9, ПК-10, ПК-11.</w:t>
      </w:r>
    </w:p>
    <w:p w:rsidR="005C6ECC" w:rsidRPr="00FE6DBB" w:rsidRDefault="00B71C7E" w:rsidP="005C6ECC">
      <w:pPr>
        <w:numPr>
          <w:ilvl w:val="0"/>
          <w:numId w:val="2"/>
        </w:numPr>
        <w:spacing w:before="240" w:line="276" w:lineRule="auto"/>
        <w:ind w:left="426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"/>
          <w:sz w:val="28"/>
          <w:szCs w:val="28"/>
        </w:rPr>
        <w:t xml:space="preserve">Тактика ведения </w:t>
      </w:r>
      <w:r>
        <w:rPr>
          <w:rFonts w:ascii="Times New Roman" w:hAnsi="Times New Roman" w:cs="Times New Roman"/>
          <w:spacing w:val="2"/>
          <w:sz w:val="28"/>
          <w:szCs w:val="28"/>
        </w:rPr>
        <w:t>врачом общей практики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 больных с заболеваниями прямой кишки: геморрой, трещины ануса в </w:t>
      </w:r>
      <w:r>
        <w:rPr>
          <w:rFonts w:ascii="Times New Roman" w:hAnsi="Times New Roman" w:cs="Times New Roman"/>
          <w:spacing w:val="2"/>
          <w:sz w:val="28"/>
          <w:szCs w:val="28"/>
        </w:rPr>
        <w:t>амбулаторно-поликлинических условиях.</w:t>
      </w:r>
    </w:p>
    <w:p w:rsidR="00FE6DBB" w:rsidRPr="00FE6DBB" w:rsidRDefault="00FE6DBB" w:rsidP="00FE6DBB">
      <w:pPr>
        <w:spacing w:before="240" w:line="276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6DBB">
        <w:rPr>
          <w:rFonts w:ascii="Times New Roman" w:eastAsia="Calibri" w:hAnsi="Times New Roman" w:cs="Times New Roman"/>
          <w:i/>
          <w:spacing w:val="-1"/>
          <w:sz w:val="28"/>
          <w:szCs w:val="28"/>
        </w:rPr>
        <w:t xml:space="preserve">Компетенции: </w:t>
      </w:r>
      <w:r w:rsidR="00B71C7E">
        <w:rPr>
          <w:rFonts w:ascii="Times New Roman" w:eastAsia="Calibri" w:hAnsi="Times New Roman" w:cs="Times New Roman"/>
          <w:i/>
          <w:spacing w:val="-1"/>
          <w:sz w:val="28"/>
          <w:szCs w:val="28"/>
        </w:rPr>
        <w:t>УК-1, УК-2, УК-3, ПК-1, ПК-2, ПК-4, ПК-5, ПК-6, ПК-7, ПК-8, ПК-9, ПК-10, ПК-11, ПК-12.</w:t>
      </w:r>
    </w:p>
    <w:p w:rsidR="005C6ECC" w:rsidRPr="00D42EAA" w:rsidRDefault="005C6ECC" w:rsidP="005C6ECC">
      <w:pPr>
        <w:numPr>
          <w:ilvl w:val="0"/>
          <w:numId w:val="2"/>
        </w:numPr>
        <w:spacing w:before="240" w:line="276" w:lineRule="auto"/>
        <w:ind w:left="426" w:hanging="425"/>
        <w:jc w:val="both"/>
        <w:rPr>
          <w:rFonts w:ascii="Times New Roman" w:hAnsi="Times New Roman" w:cs="Times New Roman"/>
          <w:sz w:val="28"/>
          <w:szCs w:val="28"/>
        </w:rPr>
      </w:pPr>
      <w:r w:rsidRPr="00D42EAA">
        <w:rPr>
          <w:rFonts w:ascii="Times New Roman" w:hAnsi="Times New Roman" w:cs="Times New Roman"/>
          <w:sz w:val="28"/>
          <w:szCs w:val="28"/>
        </w:rPr>
        <w:t>Дайте ответы на вопросы задачи.</w:t>
      </w:r>
    </w:p>
    <w:p w:rsidR="00FE6DBB" w:rsidRPr="00FE6DBB" w:rsidRDefault="008D7E82" w:rsidP="00FE6DBB">
      <w:pPr>
        <w:spacing w:before="240" w:line="276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6DBB">
        <w:rPr>
          <w:rFonts w:ascii="Times New Roman" w:eastAsia="Calibri" w:hAnsi="Times New Roman" w:cs="Times New Roman"/>
          <w:i/>
          <w:spacing w:val="-1"/>
          <w:sz w:val="28"/>
          <w:szCs w:val="28"/>
        </w:rPr>
        <w:t xml:space="preserve">Компетенции: </w:t>
      </w:r>
      <w:r>
        <w:rPr>
          <w:rFonts w:ascii="Times New Roman" w:eastAsia="Calibri" w:hAnsi="Times New Roman" w:cs="Times New Roman"/>
          <w:i/>
          <w:spacing w:val="-1"/>
          <w:sz w:val="28"/>
          <w:szCs w:val="28"/>
        </w:rPr>
        <w:t xml:space="preserve">УК-1, УК-2, УК-3, ПК-1, ПК-2, ПК-5, ПК-6, </w:t>
      </w:r>
      <w:r w:rsidR="00B71C7E">
        <w:rPr>
          <w:rFonts w:ascii="Times New Roman" w:eastAsia="Calibri" w:hAnsi="Times New Roman" w:cs="Times New Roman"/>
          <w:i/>
          <w:spacing w:val="-1"/>
          <w:sz w:val="28"/>
          <w:szCs w:val="28"/>
        </w:rPr>
        <w:t xml:space="preserve">ПК-7, </w:t>
      </w:r>
      <w:r>
        <w:rPr>
          <w:rFonts w:ascii="Times New Roman" w:eastAsia="Calibri" w:hAnsi="Times New Roman" w:cs="Times New Roman"/>
          <w:i/>
          <w:spacing w:val="-1"/>
          <w:sz w:val="28"/>
          <w:szCs w:val="28"/>
        </w:rPr>
        <w:t>ПК-8, ПК-9, ПК-10, ПК-11.</w:t>
      </w:r>
    </w:p>
    <w:p w:rsidR="005C6ECC" w:rsidRDefault="005C6ECC" w:rsidP="005C6ECC">
      <w:pPr>
        <w:tabs>
          <w:tab w:val="left" w:pos="180"/>
        </w:tabs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</w:p>
    <w:p w:rsidR="005C6ECC" w:rsidRDefault="005C6ECC" w:rsidP="005C6ECC">
      <w:pPr>
        <w:tabs>
          <w:tab w:val="left" w:pos="180"/>
        </w:tabs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  <w:t xml:space="preserve">Больная К. 67 лет, </w:t>
      </w:r>
      <w:r w:rsidRPr="00B71C7E">
        <w:rPr>
          <w:rFonts w:ascii="Times New Roman" w:hAnsi="Times New Roman" w:cs="Times New Roman"/>
          <w:b/>
          <w:i/>
          <w:color w:val="auto"/>
          <w:sz w:val="28"/>
          <w:szCs w:val="28"/>
        </w:rPr>
        <w:t>жалуется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на сильную боль в поясничном отделе позвоночника, усиливающуюся во время пребывания в положении сидя и стоя. Лучше себя чувствует в положении лежа, болевой синдром несколько стихает, однако при повороте на бок сразу усиливается. Принимала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найз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>, без эффекта.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Также больную беспокоят периодические головные боли при повышении АД до 160/90 мм рт. </w:t>
      </w:r>
      <w:proofErr w:type="spellStart"/>
      <w:r>
        <w:rPr>
          <w:rFonts w:ascii="Times New Roman" w:hAnsi="Times New Roman" w:cs="Times New Roman"/>
          <w:bCs/>
          <w:color w:val="auto"/>
          <w:sz w:val="28"/>
          <w:szCs w:val="28"/>
        </w:rPr>
        <w:t>ст.</w:t>
      </w:r>
      <w:r>
        <w:rPr>
          <w:rFonts w:ascii="Times New Roman" w:hAnsi="Times New Roman" w:cs="Times New Roman"/>
          <w:bCs/>
          <w:vanish/>
          <w:color w:val="auto"/>
          <w:sz w:val="28"/>
          <w:szCs w:val="28"/>
        </w:rPr>
        <w:t>т.м</w:t>
      </w:r>
      <w:proofErr w:type="spellEnd"/>
      <w:r>
        <w:rPr>
          <w:rFonts w:ascii="Times New Roman" w:hAnsi="Times New Roman" w:cs="Times New Roman"/>
          <w:bCs/>
          <w:vanish/>
          <w:color w:val="auto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vanish/>
          <w:color w:val="auto"/>
          <w:sz w:val="28"/>
          <w:szCs w:val="28"/>
        </w:rPr>
        <w:t>рт</w:t>
      </w:r>
      <w:proofErr w:type="spellEnd"/>
      <w:r>
        <w:rPr>
          <w:rFonts w:ascii="Times New Roman" w:hAnsi="Times New Roman" w:cs="Times New Roman"/>
          <w:bCs/>
          <w:vanish/>
          <w:color w:val="auto"/>
          <w:sz w:val="28"/>
          <w:szCs w:val="28"/>
        </w:rPr>
        <w:t xml:space="preserve"> ст.</w:t>
      </w:r>
    </w:p>
    <w:p w:rsidR="005C6ECC" w:rsidRDefault="007D59F7" w:rsidP="005C6ECC">
      <w:pPr>
        <w:tabs>
          <w:tab w:val="left" w:pos="180"/>
        </w:tabs>
        <w:spacing w:line="276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proofErr w:type="spellStart"/>
      <w:r w:rsidR="005C6ECC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Anamnesis</w:t>
      </w:r>
      <w:proofErr w:type="spellEnd"/>
      <w:r w:rsidR="005C6ECC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</w:t>
      </w:r>
      <w:proofErr w:type="spellStart"/>
      <w:r w:rsidR="005C6ECC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morbi</w:t>
      </w:r>
      <w:proofErr w:type="spellEnd"/>
      <w:r w:rsidR="005C6ECC">
        <w:rPr>
          <w:rFonts w:ascii="Times New Roman" w:hAnsi="Times New Roman" w:cs="Times New Roman"/>
          <w:i/>
          <w:iCs/>
          <w:color w:val="auto"/>
          <w:sz w:val="28"/>
          <w:szCs w:val="28"/>
        </w:rPr>
        <w:t>:</w:t>
      </w:r>
      <w:r w:rsidR="005C6ECC">
        <w:rPr>
          <w:rFonts w:ascii="Times New Roman" w:hAnsi="Times New Roman" w:cs="Times New Roman"/>
          <w:color w:val="auto"/>
          <w:sz w:val="28"/>
          <w:szCs w:val="28"/>
        </w:rPr>
        <w:t xml:space="preserve"> Боли в поясничном отделе позвоночника </w:t>
      </w:r>
      <w:r w:rsidR="005C6ECC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при длительном сидении, пребывании в положении стоя, с необходимостью лечь, </w:t>
      </w:r>
      <w:r w:rsidR="005C6ECC">
        <w:rPr>
          <w:rFonts w:ascii="Times New Roman" w:hAnsi="Times New Roman" w:cs="Times New Roman"/>
          <w:color w:val="auto"/>
          <w:sz w:val="28"/>
          <w:szCs w:val="28"/>
        </w:rPr>
        <w:t xml:space="preserve">появились несколько месяцев назад, пациентка к врачу не обращалась, самостоятельно, нерегулярно принимала </w:t>
      </w:r>
      <w:proofErr w:type="spellStart"/>
      <w:r w:rsidR="005C6ECC">
        <w:rPr>
          <w:rFonts w:ascii="Times New Roman" w:hAnsi="Times New Roman" w:cs="Times New Roman"/>
          <w:color w:val="auto"/>
          <w:sz w:val="28"/>
          <w:szCs w:val="28"/>
        </w:rPr>
        <w:t>индометацин</w:t>
      </w:r>
      <w:proofErr w:type="spellEnd"/>
      <w:r w:rsidR="005C6ECC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="005C6ECC">
        <w:rPr>
          <w:rFonts w:ascii="Times New Roman" w:hAnsi="Times New Roman" w:cs="Times New Roman"/>
          <w:color w:val="auto"/>
          <w:sz w:val="28"/>
          <w:szCs w:val="28"/>
        </w:rPr>
        <w:t>найз</w:t>
      </w:r>
      <w:proofErr w:type="spellEnd"/>
      <w:r w:rsidR="005C6ECC">
        <w:rPr>
          <w:rFonts w:ascii="Times New Roman" w:hAnsi="Times New Roman" w:cs="Times New Roman"/>
          <w:color w:val="auto"/>
          <w:sz w:val="28"/>
          <w:szCs w:val="28"/>
        </w:rPr>
        <w:t xml:space="preserve">, без улучшения. За последние несколько лет отмечает уменьшение роста. Три дня назад на даче, пациентка подняла лейку с водой и почувствовала сильную боль в пояснице, что заставило ее обратиться к врачу. </w:t>
      </w:r>
    </w:p>
    <w:p w:rsidR="005C6ECC" w:rsidRDefault="005C6ECC" w:rsidP="005C6ECC">
      <w:pPr>
        <w:tabs>
          <w:tab w:val="left" w:pos="180"/>
        </w:tabs>
        <w:spacing w:line="276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  <w:lang w:val="en-US"/>
        </w:rPr>
        <w:t>Anamnesis</w:t>
      </w:r>
      <w:r w:rsidRPr="005C6ECC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  <w:lang w:val="en-US"/>
        </w:rPr>
        <w:t>vitae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: Туберкулез, онкологические, венерические заболевания отрицает. Страдает гипертонической болезнью около 10 лет, принимает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эналаприл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по 5 мг 2 раза в день,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индапамид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1,5 мг 1 раз в день.</w:t>
      </w:r>
      <w:r w:rsidR="007D59F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Два года назад перенесла перелом дистального отдела правой лучевой кости, когда упала, поторопившись за транспортом. В анамнезе экстирпация матки по поводу миомы в возрасте 47 лет. У матери в пожилом возрасте был перелом шейки бедра. </w:t>
      </w:r>
    </w:p>
    <w:p w:rsidR="005C6ECC" w:rsidRDefault="005C6ECC" w:rsidP="005C6ECC">
      <w:pPr>
        <w:spacing w:line="276" w:lineRule="auto"/>
        <w:ind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ab/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Status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praesens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communis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: Общее состояние ближе к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средне-тяжелому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. Положение вынужденное, сидя, с опорой на диванные подушки. Рост </w:t>
      </w:r>
      <w:smartTag w:uri="urn:schemas-microsoft-com:office:smarttags" w:element="metricconverter">
        <w:smartTagPr>
          <w:attr w:name="ProductID" w:val="159 см"/>
        </w:smartTagPr>
        <w:r>
          <w:rPr>
            <w:rFonts w:ascii="Times New Roman" w:hAnsi="Times New Roman" w:cs="Times New Roman"/>
            <w:color w:val="auto"/>
            <w:sz w:val="28"/>
            <w:szCs w:val="28"/>
          </w:rPr>
          <w:t>159 см</w:t>
        </w:r>
      </w:smartTag>
      <w:r>
        <w:rPr>
          <w:rFonts w:ascii="Times New Roman" w:hAnsi="Times New Roman" w:cs="Times New Roman"/>
          <w:color w:val="auto"/>
          <w:sz w:val="28"/>
          <w:szCs w:val="28"/>
        </w:rPr>
        <w:t xml:space="preserve">, вес </w:t>
      </w:r>
      <w:smartTag w:uri="urn:schemas-microsoft-com:office:smarttags" w:element="metricconverter">
        <w:smartTagPr>
          <w:attr w:name="ProductID" w:val="62 кг"/>
        </w:smartTagPr>
        <w:r>
          <w:rPr>
            <w:rFonts w:ascii="Times New Roman" w:hAnsi="Times New Roman" w:cs="Times New Roman"/>
            <w:color w:val="auto"/>
            <w:sz w:val="28"/>
            <w:szCs w:val="28"/>
          </w:rPr>
          <w:t>62 кг</w:t>
        </w:r>
      </w:smartTag>
      <w:r>
        <w:rPr>
          <w:rFonts w:ascii="Times New Roman" w:hAnsi="Times New Roman" w:cs="Times New Roman"/>
          <w:color w:val="auto"/>
          <w:sz w:val="28"/>
          <w:szCs w:val="28"/>
        </w:rPr>
        <w:t xml:space="preserve">. Периферические лимфоузлы не увеличены. ЧДД – 18 в мин. Дыхание везикулярное, хрипов нет. Пульс – 72 уд/мин, ритмичный. Правая граница сердца расположена по правому краю грудины в пятом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межреберье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, верхняя – по левой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парастернальной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линии и соответствует третьему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межреберью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, левая – по левой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средне-ключичной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линии в 5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межреберье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>. Тоны</w:t>
      </w:r>
      <w:r w:rsidR="007D59F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сердца приглушены, ритмичные, акцент 2 тона на аорте. АД – 150/85 мм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рт.ст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>. Язык влажный, обложен белым налетом у корня. При пальпации – живот мягкий, безболезненный.</w:t>
      </w:r>
      <w:r w:rsidR="007D59F7">
        <w:rPr>
          <w:rFonts w:ascii="Times New Roman" w:hAnsi="Times New Roman" w:cs="Times New Roman"/>
          <w:color w:val="auto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auto"/>
          <w:sz w:val="28"/>
          <w:szCs w:val="28"/>
        </w:rPr>
        <w:t>Край печени не пальпируется. Стул регулярный, оформленный.</w:t>
      </w:r>
    </w:p>
    <w:p w:rsidR="005C6ECC" w:rsidRDefault="005C6ECC" w:rsidP="005C6ECC">
      <w:pPr>
        <w:spacing w:line="276" w:lineRule="auto"/>
        <w:ind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Поколачивание по поясничной области безболезненно с обеих сторон Мочеиспускание свободное, безболезненное.</w:t>
      </w:r>
    </w:p>
    <w:p w:rsidR="005C6ECC" w:rsidRDefault="005C6ECC" w:rsidP="005C6ECC">
      <w:pPr>
        <w:spacing w:line="276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Общий анализ крови</w:t>
      </w:r>
      <w:r>
        <w:rPr>
          <w:rFonts w:ascii="Times New Roman" w:hAnsi="Times New Roman" w:cs="Times New Roman"/>
          <w:color w:val="auto"/>
          <w:sz w:val="28"/>
          <w:szCs w:val="28"/>
        </w:rPr>
        <w:t>: эритроциты - 4,1 х 10</w:t>
      </w:r>
      <w:r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12</w:t>
      </w:r>
      <w:r>
        <w:rPr>
          <w:rFonts w:ascii="Times New Roman" w:hAnsi="Times New Roman" w:cs="Times New Roman"/>
          <w:color w:val="auto"/>
          <w:sz w:val="28"/>
          <w:szCs w:val="28"/>
        </w:rPr>
        <w:t>/л, гемоглобин - 134 г/л, ЦП - 0,9, тромбоциты - 290 х 10</w:t>
      </w:r>
      <w:r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9</w:t>
      </w:r>
      <w:r>
        <w:rPr>
          <w:rFonts w:ascii="Times New Roman" w:hAnsi="Times New Roman" w:cs="Times New Roman"/>
          <w:color w:val="auto"/>
          <w:sz w:val="28"/>
          <w:szCs w:val="28"/>
        </w:rPr>
        <w:t>/л, лейкоциты – 6,7 х 10</w:t>
      </w:r>
      <w:r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9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/л, эозинофилы - 1%, сегментоядерные – 67 %,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палочкоядерные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- 1 %, лимфоциты - 27%, моноциты - 4 %, СОЭ - 12 мм/час</w:t>
      </w:r>
    </w:p>
    <w:p w:rsidR="005C6ECC" w:rsidRDefault="005C6ECC" w:rsidP="005C6ECC">
      <w:pPr>
        <w:spacing w:line="276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>Общий анализ мочи</w:t>
      </w:r>
      <w:r>
        <w:rPr>
          <w:rFonts w:ascii="Times New Roman" w:hAnsi="Times New Roman" w:cs="Times New Roman"/>
          <w:color w:val="auto"/>
          <w:sz w:val="28"/>
          <w:szCs w:val="28"/>
        </w:rPr>
        <w:t>: удельный вес-1,018, белок - нет, лейкоциты – ед. в поле зрения, слизь – немного.</w:t>
      </w:r>
    </w:p>
    <w:p w:rsidR="005C6ECC" w:rsidRDefault="005C6ECC" w:rsidP="005C6ECC">
      <w:pPr>
        <w:pStyle w:val="a4"/>
        <w:spacing w:line="276" w:lineRule="auto"/>
        <w:ind w:firstLine="708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Биохимический анализ крови</w:t>
      </w:r>
      <w:r>
        <w:rPr>
          <w:i/>
          <w:iCs/>
          <w:sz w:val="28"/>
          <w:szCs w:val="28"/>
        </w:rPr>
        <w:t>:</w:t>
      </w:r>
      <w:r>
        <w:rPr>
          <w:sz w:val="28"/>
          <w:szCs w:val="28"/>
        </w:rPr>
        <w:t xml:space="preserve"> билирубин – 18 </w:t>
      </w:r>
      <w:proofErr w:type="spellStart"/>
      <w:r>
        <w:rPr>
          <w:sz w:val="28"/>
          <w:szCs w:val="28"/>
        </w:rPr>
        <w:t>мкмоль</w:t>
      </w:r>
      <w:proofErr w:type="spellEnd"/>
      <w:r>
        <w:rPr>
          <w:sz w:val="28"/>
          <w:szCs w:val="28"/>
        </w:rPr>
        <w:t xml:space="preserve">/л, АСТ – 38 ЕД/л, АЛТ – 36 ЕД/л, глюкоза – 4,8 </w:t>
      </w:r>
      <w:proofErr w:type="spellStart"/>
      <w:r>
        <w:rPr>
          <w:sz w:val="28"/>
          <w:szCs w:val="28"/>
        </w:rPr>
        <w:t>ммоль</w:t>
      </w:r>
      <w:proofErr w:type="spellEnd"/>
      <w:r>
        <w:rPr>
          <w:sz w:val="28"/>
          <w:szCs w:val="28"/>
        </w:rPr>
        <w:t xml:space="preserve">/л, общий белок 65 г/л, альбумин – 24 г/л, СРБ – 1,2, </w:t>
      </w:r>
      <w:proofErr w:type="spellStart"/>
      <w:r>
        <w:rPr>
          <w:sz w:val="28"/>
          <w:szCs w:val="28"/>
        </w:rPr>
        <w:t>креатинин</w:t>
      </w:r>
      <w:proofErr w:type="spellEnd"/>
      <w:r>
        <w:rPr>
          <w:sz w:val="28"/>
          <w:szCs w:val="28"/>
        </w:rPr>
        <w:t xml:space="preserve"> – 67 </w:t>
      </w:r>
      <w:proofErr w:type="spellStart"/>
      <w:r>
        <w:rPr>
          <w:sz w:val="28"/>
          <w:szCs w:val="28"/>
        </w:rPr>
        <w:t>мкмол</w:t>
      </w:r>
      <w:proofErr w:type="spellEnd"/>
      <w:r>
        <w:rPr>
          <w:sz w:val="28"/>
          <w:szCs w:val="28"/>
        </w:rPr>
        <w:t xml:space="preserve">/л, общий холестерин – 5,5 </w:t>
      </w:r>
      <w:proofErr w:type="spellStart"/>
      <w:r>
        <w:rPr>
          <w:sz w:val="28"/>
          <w:szCs w:val="28"/>
        </w:rPr>
        <w:t>ммоль</w:t>
      </w:r>
      <w:proofErr w:type="spellEnd"/>
      <w:r>
        <w:rPr>
          <w:sz w:val="28"/>
          <w:szCs w:val="28"/>
        </w:rPr>
        <w:t xml:space="preserve">/л. </w:t>
      </w:r>
    </w:p>
    <w:p w:rsidR="005C6ECC" w:rsidRDefault="005C6ECC" w:rsidP="005C6ECC">
      <w:pPr>
        <w:pStyle w:val="a4"/>
        <w:spacing w:line="276" w:lineRule="auto"/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ЭКГ пациентки К., 67 лет, скорость 25 мм/сек.</w:t>
      </w:r>
    </w:p>
    <w:p w:rsidR="005C6ECC" w:rsidRDefault="005C6ECC" w:rsidP="005C6ECC">
      <w:pPr>
        <w:pStyle w:val="a4"/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335B4E2" wp14:editId="6E692A53">
            <wp:extent cx="5848985" cy="3114040"/>
            <wp:effectExtent l="0" t="0" r="0" b="0"/>
            <wp:docPr id="3" name="Рисунок 3" descr="120667053336787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 descr="12066705333678799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ECC" w:rsidRDefault="005C6ECC" w:rsidP="005C6ECC">
      <w:pPr>
        <w:spacing w:after="200" w:line="276" w:lineRule="auto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br w:type="page"/>
      </w:r>
    </w:p>
    <w:p w:rsidR="005C6ECC" w:rsidRDefault="005C6ECC" w:rsidP="005C6ECC">
      <w:pPr>
        <w:pStyle w:val="a4"/>
        <w:spacing w:line="276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Денситометрия поясничного отдела позвоночника пациентки К., 67 лет</w:t>
      </w:r>
    </w:p>
    <w:p w:rsidR="005C6ECC" w:rsidRDefault="005C6ECC" w:rsidP="005C6ECC">
      <w:pPr>
        <w:pStyle w:val="a4"/>
        <w:spacing w:line="276" w:lineRule="auto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389A577" wp14:editId="629DB50C">
            <wp:extent cx="5814060" cy="78847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1" b="1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788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ECC" w:rsidRDefault="005C6ECC" w:rsidP="005C6ECC">
      <w:pPr>
        <w:pStyle w:val="a4"/>
        <w:spacing w:line="276" w:lineRule="auto"/>
        <w:rPr>
          <w:b/>
          <w:sz w:val="28"/>
          <w:szCs w:val="28"/>
        </w:rPr>
      </w:pPr>
    </w:p>
    <w:p w:rsidR="005C6ECC" w:rsidRDefault="005C6ECC" w:rsidP="005C6ECC">
      <w:pPr>
        <w:spacing w:after="200" w:line="276" w:lineRule="auto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br w:type="page"/>
      </w:r>
    </w:p>
    <w:p w:rsidR="005C6ECC" w:rsidRDefault="005C6ECC" w:rsidP="005C6ECC">
      <w:pPr>
        <w:shd w:val="clear" w:color="auto" w:fill="FFFFFF"/>
        <w:spacing w:line="276" w:lineRule="auto"/>
        <w:textAlignment w:val="baseline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lastRenderedPageBreak/>
        <w:t>Рентгенограмма поясничного отдела позвоночника (боковая проекция) пациентки К, 67 лет.</w:t>
      </w:r>
    </w:p>
    <w:p w:rsidR="005C6ECC" w:rsidRDefault="005C6ECC" w:rsidP="005C6ECC">
      <w:pPr>
        <w:pStyle w:val="a4"/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7378000" wp14:editId="07365665">
            <wp:extent cx="3294820" cy="4615132"/>
            <wp:effectExtent l="0" t="0" r="1270" b="0"/>
            <wp:docPr id="1" name="Рисунок 1" descr="http://dic.academic.ru/pictures/enc_medicine/0239088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ic.academic.ru/pictures/enc_medicine/0239088786.jp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176" cy="462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ECC" w:rsidRDefault="005C6ECC" w:rsidP="005C6ECC">
      <w:pPr>
        <w:spacing w:line="276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Вопросы:</w:t>
      </w:r>
    </w:p>
    <w:p w:rsidR="00A75917" w:rsidRDefault="00A75917" w:rsidP="00A7591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Проведите интерпретацию результатов лабораторно-инструментального обследования пациентки.</w:t>
      </w:r>
    </w:p>
    <w:p w:rsidR="005C6ECC" w:rsidRDefault="005C6ECC" w:rsidP="005C6EC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Сформулируйте диагноз.</w:t>
      </w:r>
    </w:p>
    <w:p w:rsidR="005C6ECC" w:rsidRDefault="005C6ECC" w:rsidP="005C6EC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Проведите дифференциальный диагноз в рамках основного синдрома.</w:t>
      </w:r>
    </w:p>
    <w:p w:rsidR="005C6ECC" w:rsidRDefault="005C6ECC" w:rsidP="005C6EC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Какое дополнительное обследование необходимо пациентке?</w:t>
      </w:r>
    </w:p>
    <w:p w:rsidR="005C6ECC" w:rsidRDefault="005C6ECC" w:rsidP="005C6EC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Какова тактика ведения больного на амбулаторном этапе?</w:t>
      </w:r>
    </w:p>
    <w:p w:rsidR="005C6ECC" w:rsidRDefault="005C6ECC" w:rsidP="005C6EC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Назначьте лечение.</w:t>
      </w:r>
    </w:p>
    <w:p w:rsidR="005C6ECC" w:rsidRDefault="005C6ECC" w:rsidP="005C6EC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Какие профилактические (реабилитационные) мероприятия рекомендованы пациенту?</w:t>
      </w:r>
    </w:p>
    <w:p w:rsidR="005C6ECC" w:rsidRDefault="005C6ECC" w:rsidP="005C6EC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Проведите экспертизу трудоспособности больного.</w:t>
      </w:r>
    </w:p>
    <w:p w:rsidR="00A75917" w:rsidRDefault="00A75917" w:rsidP="00C803BB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5C6ECC" w:rsidRPr="00D42EAA" w:rsidRDefault="005C6ECC" w:rsidP="007D59F7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D42EAA">
        <w:rPr>
          <w:rFonts w:ascii="Times New Roman" w:hAnsi="Times New Roman" w:cs="Times New Roman"/>
          <w:sz w:val="28"/>
          <w:szCs w:val="28"/>
        </w:rPr>
        <w:t>Заведующ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D42EAA">
        <w:rPr>
          <w:rFonts w:ascii="Times New Roman" w:hAnsi="Times New Roman" w:cs="Times New Roman"/>
          <w:sz w:val="28"/>
          <w:szCs w:val="28"/>
        </w:rPr>
        <w:t xml:space="preserve"> кафедрой поликлинической терапии и общей врачебной практики</w:t>
      </w:r>
      <w:r>
        <w:rPr>
          <w:rFonts w:ascii="Times New Roman" w:hAnsi="Times New Roman" w:cs="Times New Roman"/>
          <w:sz w:val="28"/>
          <w:szCs w:val="28"/>
        </w:rPr>
        <w:t xml:space="preserve"> д.м.н., профессор</w:t>
      </w:r>
      <w:r w:rsidRPr="00D42EAA">
        <w:rPr>
          <w:rFonts w:ascii="Times New Roman" w:hAnsi="Times New Roman" w:cs="Times New Roman"/>
          <w:sz w:val="28"/>
          <w:szCs w:val="28"/>
        </w:rPr>
        <w:t xml:space="preserve"> А.А. Зуйкова</w:t>
      </w:r>
      <w:r w:rsidR="007D59F7">
        <w:rPr>
          <w:rFonts w:ascii="Times New Roman" w:hAnsi="Times New Roman" w:cs="Times New Roman"/>
          <w:sz w:val="28"/>
          <w:szCs w:val="28"/>
        </w:rPr>
        <w:t xml:space="preserve"> </w:t>
      </w:r>
      <w:r w:rsidR="007D59F7">
        <w:rPr>
          <w:rFonts w:ascii="Times New Roman" w:hAnsi="Times New Roman" w:cs="Times New Roman"/>
          <w:sz w:val="28"/>
          <w:szCs w:val="28"/>
        </w:rPr>
        <w:tab/>
      </w:r>
      <w:r w:rsidR="007D59F7">
        <w:rPr>
          <w:rFonts w:ascii="Times New Roman" w:hAnsi="Times New Roman" w:cs="Times New Roman"/>
          <w:sz w:val="28"/>
          <w:szCs w:val="28"/>
        </w:rPr>
        <w:tab/>
      </w:r>
      <w:r w:rsidR="007D59F7"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  <w:r w:rsidRPr="00D42EAA">
        <w:rPr>
          <w:rFonts w:ascii="Times New Roman" w:hAnsi="Times New Roman" w:cs="Times New Roman"/>
          <w:sz w:val="28"/>
          <w:szCs w:val="28"/>
        </w:rPr>
        <w:t>______________</w:t>
      </w:r>
    </w:p>
    <w:p w:rsidR="00A75917" w:rsidRDefault="00A75917" w:rsidP="00C803BB">
      <w:pPr>
        <w:spacing w:before="240"/>
        <w:ind w:left="426" w:hanging="425"/>
        <w:jc w:val="both"/>
        <w:rPr>
          <w:rFonts w:ascii="Times New Roman" w:hAnsi="Times New Roman" w:cs="Times New Roman"/>
          <w:sz w:val="28"/>
          <w:szCs w:val="28"/>
        </w:rPr>
      </w:pPr>
    </w:p>
    <w:p w:rsidR="005C6ECC" w:rsidRDefault="005C6ECC" w:rsidP="00C803BB">
      <w:pPr>
        <w:spacing w:before="240"/>
        <w:ind w:left="426" w:hanging="425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42EAA">
        <w:rPr>
          <w:rFonts w:ascii="Times New Roman" w:hAnsi="Times New Roman" w:cs="Times New Roman"/>
          <w:sz w:val="28"/>
          <w:szCs w:val="28"/>
        </w:rPr>
        <w:t>Место печати деканата</w:t>
      </w:r>
    </w:p>
    <w:sectPr w:rsidR="005C6ECC" w:rsidSect="005C6ECC">
      <w:pgSz w:w="11906" w:h="16838"/>
      <w:pgMar w:top="709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7E37DC"/>
    <w:multiLevelType w:val="hybridMultilevel"/>
    <w:tmpl w:val="83D62880"/>
    <w:lvl w:ilvl="0" w:tplc="3CC82AB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A667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9A0F3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A4E9B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8C34D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A9E307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91E7D2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C0105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46FE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927BA0"/>
    <w:multiLevelType w:val="hybridMultilevel"/>
    <w:tmpl w:val="E46203B4"/>
    <w:lvl w:ilvl="0" w:tplc="8AC2D2C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5E773D5C"/>
    <w:multiLevelType w:val="hybridMultilevel"/>
    <w:tmpl w:val="C82E3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CC3"/>
    <w:rsid w:val="00574CC3"/>
    <w:rsid w:val="005C6ECC"/>
    <w:rsid w:val="007D59F7"/>
    <w:rsid w:val="008C599F"/>
    <w:rsid w:val="008D7E82"/>
    <w:rsid w:val="00A75917"/>
    <w:rsid w:val="00B129F2"/>
    <w:rsid w:val="00B71C7E"/>
    <w:rsid w:val="00C803BB"/>
    <w:rsid w:val="00FC054A"/>
    <w:rsid w:val="00FE6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1D2546-D239-435C-BF8C-11848D79F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6ECC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"/>
    <w:basedOn w:val="a0"/>
    <w:link w:val="a4"/>
    <w:semiHidden/>
    <w:locked/>
    <w:rsid w:val="005C6E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link w:val="a3"/>
    <w:semiHidden/>
    <w:unhideWhenUsed/>
    <w:rsid w:val="005C6ECC"/>
    <w:rPr>
      <w:rFonts w:ascii="Times New Roman" w:eastAsia="Times New Roman" w:hAnsi="Times New Roman" w:cs="Times New Roman"/>
      <w:color w:val="auto"/>
    </w:rPr>
  </w:style>
  <w:style w:type="paragraph" w:styleId="a5">
    <w:name w:val="List Paragraph"/>
    <w:basedOn w:val="a"/>
    <w:uiPriority w:val="34"/>
    <w:qFormat/>
    <w:rsid w:val="00FE6D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748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dic.academic.ru/pictures/enc_medicine/0239088786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651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2017-01-11T09:03:00Z</dcterms:created>
  <dcterms:modified xsi:type="dcterms:W3CDTF">2017-01-11T09:03:00Z</dcterms:modified>
</cp:coreProperties>
</file>