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</w:t>
      </w:r>
      <w:r>
        <w:rPr>
          <w:rFonts w:ascii="Times New Roman" w:hAnsi="Times New Roman"/>
          <w:b/>
          <w:sz w:val="28"/>
          <w:szCs w:val="28"/>
        </w:rPr>
        <w:t xml:space="preserve">!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документ (</w:t>
      </w:r>
      <w:r>
        <w:rPr>
          <w:rFonts w:ascii="Times New Roman" w:hAnsi="Times New Roman"/>
          <w:b/>
          <w:sz w:val="24"/>
          <w:szCs w:val="24"/>
        </w:rPr>
        <w:t xml:space="preserve">Приложение</w:t>
      </w:r>
      <w:r>
        <w:rPr>
          <w:rFonts w:ascii="Times New Roman" w:hAnsi="Times New Roman"/>
          <w:sz w:val="24"/>
          <w:szCs w:val="24"/>
        </w:rPr>
        <w:t xml:space="preserve">) в заполненном виде просим предоставить на</w:t>
      </w:r>
      <w:r>
        <w:rPr>
          <w:rFonts w:ascii="Times New Roman" w:hAnsi="Times New Roman"/>
          <w:sz w:val="24"/>
          <w:szCs w:val="24"/>
        </w:rPr>
        <w:t xml:space="preserve"> кафедру педагогики и гуманитарных дисциплин до </w:t>
      </w:r>
      <w:r>
        <w:rPr>
          <w:rFonts w:ascii="Times New Roman" w:hAnsi="Times New Roman"/>
          <w:b/>
          <w:bCs/>
          <w:sz w:val="24"/>
          <w:szCs w:val="24"/>
        </w:rPr>
        <w:t xml:space="preserve">31.08.2023 г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, ауд. 63 (ул. Студенческая 10, тел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 xml:space="preserve">253-04-23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612"/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Style w:val="612"/>
          <w:rFonts w:ascii="Times New Roman" w:hAnsi="Times New Roman"/>
          <w:sz w:val="24"/>
          <w:szCs w:val="24"/>
        </w:rPr>
        <w:instrText xml:space="preserve"> </w:instrText>
      </w:r>
      <w:r>
        <w:rPr>
          <w:rStyle w:val="612"/>
          <w:rFonts w:ascii="Times New Roman" w:hAnsi="Times New Roman"/>
          <w:sz w:val="24"/>
          <w:szCs w:val="24"/>
          <w:lang w:val="en-US"/>
        </w:rPr>
        <w:instrText xml:space="preserve">HYPERLINK</w:instrText>
      </w:r>
      <w:r>
        <w:rPr>
          <w:rStyle w:val="612"/>
          <w:rFonts w:ascii="Times New Roman" w:hAnsi="Times New Roman"/>
          <w:sz w:val="24"/>
          <w:szCs w:val="24"/>
        </w:rPr>
        <w:instrText xml:space="preserve"> "</w:instrText>
      </w:r>
      <w:r>
        <w:rPr>
          <w:rStyle w:val="612"/>
          <w:rFonts w:ascii="Times New Roman" w:hAnsi="Times New Roman"/>
          <w:sz w:val="24"/>
          <w:szCs w:val="24"/>
          <w:lang w:val="en-US"/>
        </w:rPr>
        <w:instrText xml:space="preserve">mailto</w:instrText>
      </w:r>
      <w:r>
        <w:rPr>
          <w:rStyle w:val="612"/>
          <w:rFonts w:ascii="Times New Roman" w:hAnsi="Times New Roman"/>
          <w:sz w:val="24"/>
          <w:szCs w:val="24"/>
        </w:rPr>
        <w:instrText xml:space="preserve">:</w:instrText>
      </w:r>
      <w:r>
        <w:rPr>
          <w:rStyle w:val="612"/>
          <w:rFonts w:ascii="Times New Roman" w:hAnsi="Times New Roman"/>
          <w:sz w:val="24"/>
          <w:szCs w:val="24"/>
          <w:lang w:val="en-US"/>
        </w:rPr>
        <w:instrText xml:space="preserve">pedagogika</w:instrText>
      </w:r>
      <w:r>
        <w:rPr>
          <w:rStyle w:val="612"/>
          <w:rFonts w:ascii="Times New Roman" w:hAnsi="Times New Roman"/>
          <w:sz w:val="24"/>
          <w:szCs w:val="24"/>
        </w:rPr>
        <w:instrText xml:space="preserve">51@</w:instrText>
      </w:r>
      <w:r>
        <w:rPr>
          <w:rStyle w:val="612"/>
          <w:rFonts w:ascii="Times New Roman" w:hAnsi="Times New Roman"/>
          <w:sz w:val="24"/>
          <w:szCs w:val="24"/>
          <w:lang w:val="en-US"/>
        </w:rPr>
        <w:instrText xml:space="preserve">mail</w:instrText>
      </w:r>
      <w:r>
        <w:rPr>
          <w:rStyle w:val="612"/>
          <w:rFonts w:ascii="Times New Roman" w:hAnsi="Times New Roman"/>
          <w:sz w:val="24"/>
          <w:szCs w:val="24"/>
        </w:rPr>
        <w:instrText xml:space="preserve">.</w:instrText>
      </w:r>
      <w:r>
        <w:rPr>
          <w:rStyle w:val="612"/>
          <w:rFonts w:ascii="Times New Roman" w:hAnsi="Times New Roman"/>
          <w:sz w:val="24"/>
          <w:szCs w:val="24"/>
          <w:lang w:val="en-US"/>
        </w:rPr>
        <w:instrText xml:space="preserve">ru</w:instrText>
      </w:r>
      <w:r>
        <w:rPr>
          <w:rStyle w:val="612"/>
          <w:rFonts w:ascii="Times New Roman" w:hAnsi="Times New Roman"/>
          <w:sz w:val="24"/>
          <w:szCs w:val="24"/>
        </w:rPr>
        <w:instrText xml:space="preserve">" </w:instrText>
      </w:r>
      <w:r>
        <w:rPr>
          <w:rStyle w:val="612"/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612"/>
          <w:rFonts w:ascii="Times New Roman" w:hAnsi="Times New Roman"/>
          <w:sz w:val="24"/>
          <w:szCs w:val="24"/>
          <w:lang w:val="en-US"/>
        </w:rPr>
        <w:t xml:space="preserve">pedagogika</w:t>
      </w:r>
      <w:r>
        <w:rPr>
          <w:rStyle w:val="612"/>
          <w:rFonts w:ascii="Times New Roman" w:hAnsi="Times New Roman"/>
          <w:sz w:val="24"/>
          <w:szCs w:val="24"/>
        </w:rPr>
        <w:t xml:space="preserve">51@</w:t>
      </w:r>
      <w:r>
        <w:rPr>
          <w:rStyle w:val="612"/>
          <w:rFonts w:ascii="Times New Roman" w:hAnsi="Times New Roman"/>
          <w:sz w:val="24"/>
          <w:szCs w:val="24"/>
          <w:lang w:val="en-US"/>
        </w:rPr>
        <w:t xml:space="preserve">mail</w:t>
      </w:r>
      <w:r>
        <w:rPr>
          <w:rStyle w:val="612"/>
          <w:rFonts w:ascii="Times New Roman" w:hAnsi="Times New Roman"/>
          <w:sz w:val="24"/>
          <w:szCs w:val="24"/>
        </w:rPr>
        <w:t xml:space="preserve">.</w:t>
      </w:r>
      <w:r>
        <w:rPr>
          <w:rStyle w:val="612"/>
          <w:rFonts w:ascii="Times New Roman" w:hAnsi="Times New Roman"/>
          <w:sz w:val="24"/>
          <w:szCs w:val="24"/>
          <w:lang w:val="en-US"/>
        </w:rPr>
        <w:t xml:space="preserve">ru</w:t>
      </w:r>
      <w:r>
        <w:rPr>
          <w:rStyle w:val="612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Style w:val="612"/>
          <w:rFonts w:ascii="Times New Roman" w:hAnsi="Times New Roman"/>
          <w:color w:val="auto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. Для заполнения Приложения необходимо ознакомиться с </w:t>
      </w:r>
      <w:r>
        <w:rPr>
          <w:rFonts w:ascii="Times New Roman" w:hAnsi="Times New Roman"/>
          <w:b/>
          <w:bCs/>
          <w:sz w:val="24"/>
          <w:szCs w:val="24"/>
        </w:rPr>
        <w:t xml:space="preserve">Расписанием циклов на 2023/2024 учебный год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Планировать на один цикл не более 2 преподавателей с кафедры!!</w:t>
      </w:r>
      <w:r>
        <w:rPr>
          <w:rFonts w:ascii="Times New Roman" w:hAnsi="Times New Roman"/>
          <w:sz w:val="24"/>
          <w:szCs w:val="24"/>
        </w:rPr>
        <w:t xml:space="preserve">!</w:t>
      </w:r>
      <w:r/>
    </w:p>
    <w:p>
      <w:pPr>
        <w:jc w:val="right"/>
        <w:spacing w:after="0" w:line="288" w:lineRule="atLeast"/>
        <w:shd w:val="clear" w:color="auto" w:fill="ffffff"/>
        <w:rPr>
          <w:rFonts w:ascii="Times New Roman" w:hAnsi="Times New Roman"/>
          <w:b/>
          <w:bCs/>
          <w:color w:val="222222"/>
          <w:u w:val="single"/>
        </w:rPr>
        <w:outlineLvl w:val="2"/>
      </w:pPr>
      <w:r/>
      <w:bookmarkStart w:id="0" w:name="_GoBack"/>
      <w:r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(</w:t>
      </w:r>
      <w:r>
        <w:rPr>
          <w:rFonts w:ascii="Times New Roman" w:hAnsi="Times New Roman"/>
          <w:b/>
          <w:bCs/>
          <w:color w:val="222222"/>
          <w:u w:val="single"/>
        </w:rPr>
        <w:t xml:space="preserve">ОБРАЗЕЦ)</w:t>
      </w:r>
      <w:r/>
    </w:p>
    <w:p>
      <w:pPr>
        <w:spacing w:after="0"/>
        <w:rPr>
          <w:rFonts w:ascii="Times New Roman" w:hAnsi="Times New Roman"/>
          <w:b/>
          <w:bCs/>
          <w:color w:val="222222"/>
        </w:rPr>
      </w:pPr>
      <w:r>
        <w:rPr>
          <w:rFonts w:ascii="Times New Roman" w:hAnsi="Times New Roman"/>
          <w:b/>
          <w:bCs/>
          <w:color w:val="222222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outlineLvl w:val="2"/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Название кафедры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на 2023-2024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 xml:space="preserve"> учебный год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outlineLvl w:val="2"/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r>
      <w:r/>
    </w:p>
    <w:tbl>
      <w:tblPr>
        <w:tblW w:w="5122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622"/>
        <w:gridCol w:w="924"/>
        <w:gridCol w:w="1305"/>
        <w:gridCol w:w="1276"/>
        <w:gridCol w:w="992"/>
        <w:gridCol w:w="1276"/>
        <w:gridCol w:w="1134"/>
        <w:gridCol w:w="992"/>
        <w:gridCol w:w="1134"/>
        <w:gridCol w:w="1417"/>
        <w:gridCol w:w="1276"/>
        <w:gridCol w:w="1134"/>
        <w:gridCol w:w="1294"/>
      </w:tblGrid>
      <w:tr>
        <w:trPr>
          <w:trHeight w:val="639"/>
        </w:trPr>
        <w:tc>
          <w:tcPr>
            <w:tcW w:w="16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</w:t>
            </w:r>
            <w:r/>
          </w:p>
        </w:tc>
        <w:tc>
          <w:tcPr>
            <w:tcW w:w="92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Занимаемая должность</w:t>
            </w:r>
            <w:r/>
          </w:p>
        </w:tc>
        <w:tc>
          <w:tcPr>
            <w:gridSpan w:val="11"/>
            <w:tcW w:w="132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ЗАПЛАНИРОВАННЫЕ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ПЕДАГОГИКЕ НА 2023-2024 УЧЕБНЫЙ ГОД</w:t>
            </w:r>
            <w:r/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344"/>
        </w:trPr>
        <w:tc>
          <w:tcPr>
            <w:tcW w:w="16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92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W w:w="357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БАЗОВАЯ ЧАСТЬ </w:t>
            </w:r>
            <w:r/>
          </w:p>
        </w:tc>
        <w:tc>
          <w:tcPr>
            <w:gridSpan w:val="8"/>
            <w:tcW w:w="965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ВАРИАТИВНАЯ ЧАСТЬ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/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cantSplit/>
          <w:trHeight w:val="2896"/>
        </w:trPr>
        <w:tc>
          <w:tcPr>
            <w:tcW w:w="162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92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1305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Педагогические и психологические основы оптимизации образовательного процесса в высшей медицинской школе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216 ч.)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Цифровая педагогика и организация проектной деятельности обучающихся в высшей медицинской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школе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144ч.)  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Педагогические технологии обучения СПО медицинского и фармацевтического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(144 ч.)  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276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Современные методы управления в системе высшего образования 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для руководителей и профессоров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(72 ч.)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распространения в образовательных организациях радикальной и иной деструктивной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идеологии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72 ч.)</w:t>
            </w:r>
            <w:r/>
          </w:p>
        </w:tc>
        <w:tc>
          <w:tcPr>
            <w:tcW w:w="992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Методика организации бучения инвалидов и лиц с ОВЗ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(72 ч.)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134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Использование платформ MOODLE и WEBINAR в учебном процессе медицинского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вуза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72ч.)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  <w:r/>
          </w:p>
        </w:tc>
        <w:tc>
          <w:tcPr>
            <w:tcW w:w="1417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Современные методы гражданско-патриотического и духовно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нравственного  воспитания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и специалистов в системе образования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(72 ч.)</w:t>
            </w:r>
            <w:r/>
          </w:p>
        </w:tc>
        <w:tc>
          <w:tcPr>
            <w:tcW w:w="1276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Профилактика суицида и других проявлений социальной девиации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в образовательных организациях 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72 ч.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</w:t>
            </w:r>
            <w:r/>
          </w:p>
        </w:tc>
        <w:tc>
          <w:tcPr>
            <w:tcW w:w="1134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Профилактика коррупционных правонарушений в системе медицинского образования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(72 ч.)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1294" w:type="dxa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Организационно – методические условия внедрения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наставничества 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образовательной организации 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(72 ч.)</w:t>
            </w:r>
            <w:r/>
          </w:p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cantSplit/>
          <w:trHeight w:val="309"/>
        </w:trPr>
        <w:tc>
          <w:tcPr>
            <w:tcW w:w="16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9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W w:w="13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</w:t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15</w:t>
            </w:r>
            <w:r/>
          </w:p>
        </w:tc>
      </w:tr>
      <w:tr>
        <w:trPr/>
        <w:tc>
          <w:tcPr>
            <w:tcW w:w="16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Петров Евгений Владимирович</w:t>
            </w:r>
            <w:r/>
          </w:p>
        </w:tc>
        <w:tc>
          <w:tcPr>
            <w:tcW w:w="92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зав. кафедрой</w:t>
            </w:r>
            <w:r/>
          </w:p>
        </w:tc>
        <w:tc>
          <w:tcPr>
            <w:tcW w:w="13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семестр</w:t>
            </w:r>
            <w:r>
              <w:rPr>
                <w:color w:val="ff0000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  <w:t xml:space="preserve">11.12.23 по 25.12.23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6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Иванова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Анжела Павловна</w:t>
            </w:r>
            <w:r/>
          </w:p>
        </w:tc>
        <w:tc>
          <w:tcPr>
            <w:tcW w:w="92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</w:t>
            </w:r>
            <w:r/>
          </w:p>
        </w:tc>
        <w:tc>
          <w:tcPr>
            <w:tcW w:w="13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семестр</w:t>
            </w:r>
            <w:r>
              <w:rPr>
                <w:color w:val="ff0000"/>
              </w:rPr>
            </w:r>
          </w:p>
          <w:p>
            <w:pPr>
              <w:jc w:val="left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  <w:t xml:space="preserve">20.05.24 по 21.06.24</w:t>
            </w:r>
            <w:r>
              <w:rPr>
                <w:rFonts w:ascii="Times New Roman" w:hAnsi="Times New Roman"/>
                <w:color w:val="ff0000"/>
                <w:sz w:val="20"/>
                <w:szCs w:val="20"/>
                <w:highlight w:val="none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29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Е.В. Петров</w:t>
      </w:r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4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4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spacing w:after="200" w:line="276" w:lineRule="auto"/>
    </w:pPr>
    <w:rPr>
      <w:rFonts w:eastAsia="Times New Roman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>
    <w:name w:val="Table Grid"/>
    <w:basedOn w:val="606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9">
    <w:name w:val="List Paragraph"/>
    <w:basedOn w:val="604"/>
    <w:uiPriority w:val="99"/>
    <w:qFormat/>
    <w:pPr>
      <w:contextualSpacing/>
      <w:ind w:left="720"/>
    </w:pPr>
  </w:style>
  <w:style w:type="paragraph" w:styleId="610">
    <w:name w:val="Balloon Text"/>
    <w:basedOn w:val="604"/>
    <w:link w:val="611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1" w:customStyle="1">
    <w:name w:val="Текст выноски Знак"/>
    <w:basedOn w:val="605"/>
    <w:link w:val="61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612">
    <w:name w:val="Hyperlink"/>
    <w:basedOn w:val="605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3</cp:revision>
  <dcterms:created xsi:type="dcterms:W3CDTF">2022-08-30T09:24:00Z</dcterms:created>
  <dcterms:modified xsi:type="dcterms:W3CDTF">2023-07-03T09:39:18Z</dcterms:modified>
</cp:coreProperties>
</file>